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D1" w:rsidRPr="00BD5DD1" w:rsidRDefault="00BD5DD1" w:rsidP="00BD5DD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</w:pPr>
      <w:r w:rsidRPr="00BD5DD1"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  <w:t>Утверждено</w:t>
      </w:r>
    </w:p>
    <w:p w:rsidR="00BD5DD1" w:rsidRPr="00BD5DD1" w:rsidRDefault="00BD5DD1" w:rsidP="00BD5DD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en-US" w:eastAsia="en-US" w:bidi="en-US"/>
        </w:rPr>
      </w:pPr>
      <w:r w:rsidRPr="00BD5DD1">
        <w:rPr>
          <w:rFonts w:ascii="Times New Roman" w:hAnsi="Times New Roman" w:cs="Times New Roman"/>
          <w:b/>
          <w:color w:val="000000"/>
          <w:sz w:val="28"/>
          <w:szCs w:val="28"/>
          <w:lang w:val="en-US" w:eastAsia="en-US" w:bidi="en-US"/>
        </w:rPr>
        <w:t>Решением Совета директоров</w:t>
      </w:r>
    </w:p>
    <w:p w:rsidR="00BD5DD1" w:rsidRPr="00BD5DD1" w:rsidRDefault="00BD5DD1" w:rsidP="00BD5DD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kk-KZ" w:eastAsia="en-US" w:bidi="en-US"/>
        </w:rPr>
      </w:pPr>
      <w:r w:rsidRPr="00BD5DD1">
        <w:rPr>
          <w:rFonts w:ascii="Times New Roman" w:hAnsi="Times New Roman" w:cs="Times New Roman"/>
          <w:b/>
          <w:color w:val="000000"/>
          <w:sz w:val="28"/>
          <w:szCs w:val="28"/>
          <w:lang w:val="kk-KZ" w:eastAsia="en-US" w:bidi="en-US"/>
        </w:rPr>
        <w:t xml:space="preserve">Акционерного общества </w:t>
      </w:r>
    </w:p>
    <w:p w:rsidR="00BD5DD1" w:rsidRPr="00BD5DD1" w:rsidRDefault="00BD5DD1" w:rsidP="00BD5DD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en-US" w:eastAsia="en-US" w:bidi="en-US"/>
        </w:rPr>
      </w:pPr>
      <w:r w:rsidRPr="00BD5DD1">
        <w:rPr>
          <w:rFonts w:ascii="Times New Roman" w:hAnsi="Times New Roman" w:cs="Times New Roman"/>
          <w:b/>
          <w:color w:val="000000"/>
          <w:sz w:val="28"/>
          <w:szCs w:val="28"/>
          <w:lang w:val="en-US" w:eastAsia="en-US" w:bidi="en-US"/>
        </w:rPr>
        <w:t xml:space="preserve">«Национальный научный медицинский </w:t>
      </w:r>
    </w:p>
    <w:p w:rsidR="00BD5DD1" w:rsidRPr="00BD5DD1" w:rsidRDefault="00BD5DD1" w:rsidP="00BD5DD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en-US" w:eastAsia="en-US" w:bidi="en-US"/>
        </w:rPr>
      </w:pPr>
      <w:r w:rsidRPr="00BD5DD1">
        <w:rPr>
          <w:rFonts w:ascii="Times New Roman" w:hAnsi="Times New Roman" w:cs="Times New Roman"/>
          <w:b/>
          <w:color w:val="000000"/>
          <w:sz w:val="28"/>
          <w:szCs w:val="28"/>
          <w:lang w:val="en-US" w:eastAsia="en-US" w:bidi="en-US"/>
        </w:rPr>
        <w:t xml:space="preserve">центр» </w:t>
      </w:r>
    </w:p>
    <w:p w:rsidR="00B824DF" w:rsidRPr="007B413E" w:rsidRDefault="00BD5DD1" w:rsidP="00BD5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5DD1">
        <w:rPr>
          <w:rFonts w:ascii="Times New Roman" w:hAnsi="Times New Roman" w:cs="Times New Roman"/>
          <w:b/>
          <w:color w:val="000000"/>
          <w:sz w:val="28"/>
          <w:szCs w:val="28"/>
          <w:lang w:val="en-US" w:eastAsia="en-US" w:bidi="en-US"/>
        </w:rPr>
        <w:t xml:space="preserve">Протокол  от «___» _________2016 г. №_____  </w:t>
      </w:r>
    </w:p>
    <w:p w:rsidR="00B824DF" w:rsidRPr="007B413E" w:rsidRDefault="00B824DF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4DF" w:rsidRDefault="00B824DF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ED" w:rsidRDefault="00ED17ED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ED" w:rsidRDefault="00ED17ED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ED" w:rsidRDefault="00ED17ED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ED" w:rsidRDefault="00ED17ED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ED" w:rsidRDefault="00ED17ED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ED" w:rsidRPr="007B413E" w:rsidRDefault="00ED17ED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ED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52C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824DF" w:rsidRPr="001D52CD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D">
        <w:rPr>
          <w:rFonts w:ascii="Times New Roman" w:hAnsi="Times New Roman" w:cs="Times New Roman"/>
          <w:b/>
          <w:sz w:val="28"/>
          <w:szCs w:val="28"/>
        </w:rPr>
        <w:t>об информационной политике</w:t>
      </w:r>
    </w:p>
    <w:p w:rsidR="00B824DF" w:rsidRPr="001D52CD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D">
        <w:rPr>
          <w:rFonts w:ascii="Times New Roman" w:hAnsi="Times New Roman" w:cs="Times New Roman"/>
          <w:b/>
          <w:sz w:val="28"/>
          <w:szCs w:val="28"/>
        </w:rPr>
        <w:t>АО «</w:t>
      </w:r>
      <w:r w:rsidR="00712719">
        <w:rPr>
          <w:rFonts w:ascii="Times New Roman" w:hAnsi="Times New Roman" w:cs="Times New Roman"/>
          <w:b/>
          <w:sz w:val="28"/>
          <w:szCs w:val="28"/>
        </w:rPr>
        <w:t>Национальный научный медицинский центр</w:t>
      </w:r>
      <w:r w:rsidRPr="001D52CD">
        <w:rPr>
          <w:rFonts w:ascii="Times New Roman" w:hAnsi="Times New Roman" w:cs="Times New Roman"/>
          <w:b/>
          <w:sz w:val="28"/>
          <w:szCs w:val="28"/>
        </w:rPr>
        <w:t>»</w:t>
      </w:r>
    </w:p>
    <w:p w:rsidR="00B824DF" w:rsidRPr="001D52CD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4DF" w:rsidRPr="001D52CD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4DF" w:rsidRPr="001D52CD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4DF" w:rsidRPr="001D52CD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4DF" w:rsidRPr="001D52CD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4DF" w:rsidRPr="001D52CD" w:rsidRDefault="00B824DF" w:rsidP="00B82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4DF" w:rsidRPr="007B413E" w:rsidRDefault="00B824DF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4DF" w:rsidRPr="007B413E" w:rsidRDefault="00B824DF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4DF" w:rsidRPr="007B413E" w:rsidRDefault="00B824DF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4DF" w:rsidRPr="007B413E" w:rsidRDefault="00B824DF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4DF" w:rsidRPr="007B413E" w:rsidRDefault="00B824DF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4DF" w:rsidRPr="007B413E" w:rsidRDefault="00B824DF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4DF" w:rsidRPr="007B413E" w:rsidRDefault="00B824DF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4DF" w:rsidRPr="007B413E" w:rsidRDefault="00B824DF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4DF" w:rsidRDefault="00B824DF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4DF" w:rsidRDefault="00B824DF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4DF" w:rsidRDefault="00B824DF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4DF" w:rsidRDefault="00B824DF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4DF" w:rsidRDefault="00B824DF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4DF" w:rsidRPr="005C006F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06F">
        <w:rPr>
          <w:rFonts w:ascii="Times New Roman" w:hAnsi="Times New Roman" w:cs="Times New Roman"/>
          <w:b/>
          <w:sz w:val="28"/>
          <w:szCs w:val="28"/>
        </w:rPr>
        <w:t>г. Астана, 2016 год</w:t>
      </w:r>
    </w:p>
    <w:p w:rsidR="00B824DF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719" w:rsidRDefault="00712719" w:rsidP="00B82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7ED" w:rsidRDefault="00ED17ED" w:rsidP="00B82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4DF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D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B824DF" w:rsidRPr="001D52CD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Информационная политика (далее - Политика) акционерного общества «</w:t>
      </w:r>
      <w:r w:rsidR="00712719" w:rsidRPr="00712719">
        <w:rPr>
          <w:rFonts w:ascii="Times New Roman" w:hAnsi="Times New Roman" w:cs="Times New Roman"/>
          <w:sz w:val="28"/>
          <w:szCs w:val="28"/>
        </w:rPr>
        <w:t>Национальный научный медицинский центр</w:t>
      </w:r>
      <w:r>
        <w:rPr>
          <w:rFonts w:ascii="Times New Roman" w:hAnsi="Times New Roman" w:cs="Times New Roman"/>
          <w:sz w:val="28"/>
          <w:szCs w:val="28"/>
        </w:rPr>
        <w:t>» (далее – Общество) разработана в соответствии законодательством Республики Казахстан, Уставом и Кодексом корпоративного управления Общества.</w:t>
      </w:r>
    </w:p>
    <w:p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Информационная политика определяет основные принципы и общие требования к раскрытию информации о деятельности Общества Единственному акционеру Общества (далее – акционер), заинтересованным в деятельности Общества лицам, инвесторам и иным лицам, а также к защите информации, составляющей служебную, коммерческую и иную охраняемую законодательством тайну Общества.</w:t>
      </w:r>
    </w:p>
    <w:p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1.3.Информационная политика должна способствовать повышению эффективности деятельности Общества, увеличению стоимости его активов, привлечению инвестиций и созданию благоприятного имиджа.</w:t>
      </w:r>
    </w:p>
    <w:p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4DF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D">
        <w:rPr>
          <w:rFonts w:ascii="Times New Roman" w:hAnsi="Times New Roman" w:cs="Times New Roman"/>
          <w:b/>
          <w:sz w:val="28"/>
          <w:szCs w:val="28"/>
        </w:rPr>
        <w:t>2.Цель и задачи и принципы информационной политики</w:t>
      </w:r>
    </w:p>
    <w:p w:rsidR="00B824DF" w:rsidRPr="001D52CD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2.1.Целью информационной политики Общества является повышение информационной открытости и прозрачности путем донесения информации о деятельности Общества до сведения всех заинтересованных в ее получении лиц в объеме необходимом для принятия решения ими инвестиционных решений.</w:t>
      </w:r>
    </w:p>
    <w:p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2.2.Информационная политик</w:t>
      </w:r>
      <w:r w:rsidRPr="00A447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Общества направлена на решение следующих задач:</w:t>
      </w:r>
    </w:p>
    <w:p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реализации прав заинтересованных лиц на получение корпоративной информации, необходимой для принятия решений в отношении Общества;</w:t>
      </w:r>
    </w:p>
    <w:p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корпоративного управления;</w:t>
      </w:r>
    </w:p>
    <w:p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коммуникационной активности;</w:t>
      </w:r>
    </w:p>
    <w:p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требований законодательства Республики Казахстан в части обязательного раскрытия информации;</w:t>
      </w:r>
    </w:p>
    <w:p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стоимости финансовых активов Общества;</w:t>
      </w:r>
    </w:p>
    <w:p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сведений (информации) об</w:t>
      </w:r>
      <w:r w:rsidR="00712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Обществе, разглашение и/или использование которых может нанести ущерб интересам государства, Общества или повлечь необоснованные преимущества одних заинтересованных лиц перед другими (при прочих равных условиях).</w:t>
      </w:r>
    </w:p>
    <w:p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2.3.Информа</w:t>
      </w:r>
      <w:r>
        <w:rPr>
          <w:rFonts w:ascii="Times New Roman" w:hAnsi="Times New Roman" w:cs="Times New Roman"/>
          <w:sz w:val="28"/>
          <w:szCs w:val="28"/>
          <w:lang w:val="kk-KZ"/>
        </w:rPr>
        <w:t>ци</w:t>
      </w:r>
      <w:r>
        <w:rPr>
          <w:rFonts w:ascii="Times New Roman" w:hAnsi="Times New Roman" w:cs="Times New Roman"/>
          <w:sz w:val="28"/>
          <w:szCs w:val="28"/>
        </w:rPr>
        <w:t>онная политика Общества базируется на принципах: полноты, достоверности, доступности раскрываемой информации, а также в регулярности и своевременности раскрытия информации.</w:t>
      </w:r>
    </w:p>
    <w:p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2.4.Вместе с тем, Общество, заботясь о сохранении  служебной, коммерческой  и иной охраняемой законом информации, принимает на себя обязательство о неразглашении конфиденциальной информации, а также применяет допустимые законодательством способы и средства защиты информации.</w:t>
      </w:r>
    </w:p>
    <w:p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Вышеперечисленные принципы информационной политики направлены на создание уверенности заинтересованных лиц в открытости, прозрачности Общества и представляемой Обществом информации.</w:t>
      </w:r>
    </w:p>
    <w:p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2.6.Общество обеспечивает раскрытие информации об Обществе и других лицах в определенном объеме в соответствии с требованиями действующего законодательства, нормативных актов Республики Казахстан, внутренних документов Общества.</w:t>
      </w:r>
    </w:p>
    <w:p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обязательному раскрытию информации относится в том числе :</w:t>
      </w:r>
    </w:p>
    <w:p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Общества и внутренние документы, регулирующие деятельность Общества;</w:t>
      </w:r>
    </w:p>
    <w:p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существенные факты и события, в частности, сведения о реорганизации, внесении изменений в Устав Общества;</w:t>
      </w:r>
    </w:p>
    <w:p w:rsidR="00B824DF" w:rsidRPr="00A447C3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годовой отчет </w:t>
      </w:r>
      <w:r w:rsidRPr="00712719">
        <w:rPr>
          <w:rFonts w:ascii="Times New Roman" w:hAnsi="Times New Roman" w:cs="Times New Roman"/>
          <w:sz w:val="28"/>
          <w:szCs w:val="28"/>
        </w:rPr>
        <w:t>Общества.</w:t>
      </w:r>
    </w:p>
    <w:p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Обязательная к раскрытию информация раскрывается Обществом соответствующим заинтересованным лицам в порядке и сроки, установленные законодательством и нормативными актами Республики Казахстан.</w:t>
      </w:r>
    </w:p>
    <w:p w:rsidR="00B824DF" w:rsidRPr="00BD5743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К дополнительной информации, подлежащей раскрытию, относится в том числе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периодическая информация о финансово-хозяйственной и корпоративной деятельности Общества;</w:t>
      </w:r>
    </w:p>
    <w:p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сведения о принятых стратегических решениях, о важных событиях и результатах деятельности;</w:t>
      </w:r>
    </w:p>
    <w:p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информация о выступлении должностных лиц Общества в средствах массовой информации  (пресс-релизы) от  лица Общества;</w:t>
      </w:r>
    </w:p>
    <w:p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сведения о рыночном положении Общества и об обеспечении соблюдения этических принципов ведения медицинского бизнеса.</w:t>
      </w:r>
    </w:p>
    <w:p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2.9. Дополнительная информация раскрывается Обществом в сроки, исходящие из приоритета ее актуальности в конкретный момент времени.</w:t>
      </w:r>
    </w:p>
    <w:p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2.10. В целях реализации прав заинтересованных лиц на информацию, а также обеспечения оперативности и доступности информации, общество использует следующие способы информирования:</w:t>
      </w:r>
    </w:p>
    <w:p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вручение (пересылка) документальной информации;</w:t>
      </w:r>
    </w:p>
    <w:p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предоставление информации на магнитных (электронных) носителях (в случаях, установленных законодательством);</w:t>
      </w:r>
    </w:p>
    <w:p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- раскрытие информации через информационные агентства и средства массовой информации;</w:t>
      </w:r>
    </w:p>
    <w:p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раскрытие информации путем ее опубликования на странице Общества в сети интернет;</w:t>
      </w:r>
    </w:p>
    <w:p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информирование в ходе пресс-конференций,публичных выступлений и личных встреч с заинтересованными лицами;</w:t>
      </w:r>
    </w:p>
    <w:p w:rsidR="00712719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иными способами, предусмотренными законодательством Республики Казахстан.</w:t>
      </w:r>
    </w:p>
    <w:p w:rsidR="00712719" w:rsidRDefault="00712719" w:rsidP="00B82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4BE2">
        <w:rPr>
          <w:rFonts w:ascii="Times New Roman" w:hAnsi="Times New Roman" w:cs="Times New Roman"/>
          <w:b/>
          <w:sz w:val="28"/>
          <w:szCs w:val="28"/>
          <w:lang w:val="kk-KZ"/>
        </w:rPr>
        <w:t>3. Раскрытие информации должностными лицами Общества</w:t>
      </w:r>
    </w:p>
    <w:p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4BE2">
        <w:rPr>
          <w:rFonts w:ascii="Times New Roman" w:hAnsi="Times New Roman" w:cs="Times New Roman"/>
          <w:sz w:val="28"/>
          <w:szCs w:val="28"/>
          <w:lang w:val="kk-KZ"/>
        </w:rPr>
        <w:t xml:space="preserve">3.1. </w:t>
      </w:r>
      <w:r>
        <w:rPr>
          <w:rFonts w:ascii="Times New Roman" w:hAnsi="Times New Roman" w:cs="Times New Roman"/>
          <w:sz w:val="28"/>
          <w:szCs w:val="28"/>
          <w:lang w:val="kk-KZ"/>
        </w:rPr>
        <w:t>Сбор, подготовка и раскрытие информации о деятельности Общества осуществляется должностными лицами, исполняющими функции по раскрытию информации в соответствии с внутренними документами Общества.</w:t>
      </w:r>
    </w:p>
    <w:p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3.2. Правом публичных выступлений по вопросам, связанным с деятельностью Общества обладают Председатель и члены Совета директоров,Председатель и  члены Правления Общества, а также по поручению Председателя Правления уполномоченные представители Общества.</w:t>
      </w:r>
    </w:p>
    <w:p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3.3.Председатель Совета директоров либо уполномоченный им член Совета директоров вправе официально комментировать решения,принятые Советом директорпов, а также излагать точку зрения по вопросам, рассмотренным на заседаниях Совета директоров.</w:t>
      </w:r>
    </w:p>
    <w:p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824DF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76BB">
        <w:rPr>
          <w:rFonts w:ascii="Times New Roman" w:hAnsi="Times New Roman" w:cs="Times New Roman"/>
          <w:b/>
          <w:sz w:val="28"/>
          <w:szCs w:val="28"/>
          <w:lang w:val="kk-KZ"/>
        </w:rPr>
        <w:t>4.Правила раскрытия информации</w:t>
      </w:r>
    </w:p>
    <w:p w:rsidR="00B824DF" w:rsidRPr="005376BB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4.1. Язык раскрытия информации.При раскрытии информации в соответствии с настоящим Положением Общество раскрывает информацию на государственном  и русском языках во всех случаях, когда это допустимо действующим законодательством и не противоречит существу раскрытия информации в конкретном случае (интервью, публичные высказывания, в условиях не допускающих синхронный перевод, и тому подобное).</w:t>
      </w:r>
    </w:p>
    <w:p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4.2.Проведение пресс-конференций, телефонных конференций, брифингов и встреч, участие в деятельности международных организаций.</w:t>
      </w:r>
    </w:p>
    <w:p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4.3. Общество через пресс-службу распространяет официальные кооментарии в СМИ о деятельности и перспективах развития Общества, отвечает на запросы представителей СМИ, организует интервью, брифинги и пресс-конференции с участием уполномоченных должностных лиц Общества.</w:t>
      </w:r>
    </w:p>
    <w:p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4.4.Общество проводит встречи с Единственным акционером, тематические круглые столы с аналитиками и иными заинтересованными лицами, в том числе пресс-туры.</w:t>
      </w:r>
    </w:p>
    <w:p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4.5.Общество участвует в работе республикансикх и международных конференций, выставок, в деятельности международных организаций.</w:t>
      </w:r>
    </w:p>
    <w:p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4.6.Представители Общества, участвующие в мероприятиях, предусматривающих раскрытие информации о деятельности Общества, а также тематика раскрываемой информации определяются по согласованию со структурными подразделениями Общества , уполномоченными осуществлять взаимодействие. Уполномоченные представители Общества (из числа сотрудников), участвующие в мероприятиях, предусматривающих раскрытие информации о деятельности Общества, несут ответственность за публичное раскрытие информации (выступления, коммент арии, интервью, публикации и т.д.), негативно отразившееся на репутации Общества.</w:t>
      </w:r>
    </w:p>
    <w:p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824DF" w:rsidRDefault="00B824DF" w:rsidP="00B824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76BB">
        <w:rPr>
          <w:rFonts w:ascii="Times New Roman" w:hAnsi="Times New Roman" w:cs="Times New Roman"/>
          <w:b/>
          <w:sz w:val="28"/>
          <w:szCs w:val="28"/>
          <w:lang w:val="kk-KZ"/>
        </w:rPr>
        <w:t>5. Обеспечение доступа акционера и иных заинтересованных лиц к документам и сведениям о деятельности Общества.</w:t>
      </w:r>
    </w:p>
    <w:p w:rsidR="00B824DF" w:rsidRDefault="00B824DF" w:rsidP="00B824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76BB">
        <w:rPr>
          <w:rFonts w:ascii="Times New Roman" w:hAnsi="Times New Roman" w:cs="Times New Roman"/>
          <w:sz w:val="28"/>
          <w:szCs w:val="28"/>
          <w:lang w:val="kk-KZ"/>
        </w:rPr>
        <w:t>5.1.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Общество обеспечивает доступ к информации, которую Общество обязано хранить и предоставлять а</w:t>
      </w:r>
      <w:r w:rsidR="005C006F">
        <w:rPr>
          <w:rFonts w:ascii="Times New Roman" w:hAnsi="Times New Roman" w:cs="Times New Roman"/>
          <w:sz w:val="28"/>
          <w:szCs w:val="28"/>
          <w:lang w:val="kk-KZ"/>
        </w:rPr>
        <w:t>кционеру</w:t>
      </w:r>
      <w:r>
        <w:rPr>
          <w:rFonts w:ascii="Times New Roman" w:hAnsi="Times New Roman" w:cs="Times New Roman"/>
          <w:sz w:val="28"/>
          <w:szCs w:val="28"/>
          <w:lang w:val="kk-KZ"/>
        </w:rPr>
        <w:t>, инвесторам и иным заинтересованным лицам в соответствии с законодательством и нормативно-правовыми актами Республики Казахстан.</w:t>
      </w:r>
    </w:p>
    <w:p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5.2. Общество предоставляет документы для ознакомления, по предъявлении соответствующего требования, составлен</w:t>
      </w:r>
      <w:r w:rsidR="005C006F">
        <w:rPr>
          <w:rFonts w:ascii="Times New Roman" w:hAnsi="Times New Roman" w:cs="Times New Roman"/>
          <w:sz w:val="28"/>
          <w:szCs w:val="28"/>
          <w:lang w:val="kk-KZ"/>
        </w:rPr>
        <w:t xml:space="preserve">ного в письменной форме на имя </w:t>
      </w:r>
      <w:r>
        <w:rPr>
          <w:rFonts w:ascii="Times New Roman" w:hAnsi="Times New Roman" w:cs="Times New Roman"/>
          <w:sz w:val="28"/>
          <w:szCs w:val="28"/>
          <w:lang w:val="kk-KZ"/>
        </w:rPr>
        <w:t>Председателя Правления Общества.</w:t>
      </w:r>
    </w:p>
    <w:p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5.3. Информация об Обществе и его деятельности предоставляется заинтересованным лицам, не являющимся акционером и представителями СМИ, на основании их письменных запросов, если такая  информация не относится к сведениям, содержащим государственную, коммерческую или иную охраняемую  законом тайну.</w:t>
      </w:r>
    </w:p>
    <w:p w:rsidR="00B824DF" w:rsidRDefault="00B824DF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824DF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6. Заключительные положения</w:t>
      </w:r>
    </w:p>
    <w:p w:rsidR="00B824DF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0D4D">
        <w:rPr>
          <w:rFonts w:ascii="Times New Roman" w:hAnsi="Times New Roman" w:cs="Times New Roman"/>
          <w:sz w:val="28"/>
          <w:szCs w:val="28"/>
          <w:lang w:val="kk-KZ"/>
        </w:rPr>
        <w:t xml:space="preserve">6.1. </w:t>
      </w:r>
      <w:r>
        <w:rPr>
          <w:rFonts w:ascii="Times New Roman" w:hAnsi="Times New Roman" w:cs="Times New Roman"/>
          <w:sz w:val="28"/>
          <w:szCs w:val="28"/>
          <w:lang w:val="kk-KZ"/>
        </w:rPr>
        <w:t>Совет директоров утверждает информационную политику, а также определяет порядок раскрытия информации и защиты информации, составляющей служебную, коммерческую или иную охраняемую законодательством тайну.</w:t>
      </w:r>
    </w:p>
    <w:p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6.2. Правление осуществляет раскрытие и защиту информации о деятельности Общества в соответствии с требованиями законодательства и документами Общества.</w:t>
      </w:r>
    </w:p>
    <w:p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6.3. Корпоративный секретарь в установленном порядке обеспечивает своевременное предоставление информации Обществом Совету директоров.</w:t>
      </w:r>
    </w:p>
    <w:p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6.4. Служба внутреннего аудита проводит оценку соблюдения требований законодательства и документов Общества в части раскрытия информации, ее сохраннности и защиты.</w:t>
      </w:r>
    </w:p>
    <w:p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6.5. Ответственность за полноту и достоверность раскрываемой информацииоб Обществе и его деятельности несет коллегиальный  исполнительный орган – Правление Общества.</w:t>
      </w:r>
    </w:p>
    <w:p w:rsidR="00B824DF" w:rsidRPr="00D30D4D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6.6. Испольнительный орган Общества обеспечивает процедуры согласования и сроков раскрытия информации, функциональность и сохранность информационных ресурсов, а также обеспечивает достижение целей настоящего Положения.</w:t>
      </w:r>
    </w:p>
    <w:p w:rsidR="00B824DF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4DF" w:rsidRPr="00100DA6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__________________________________</w:t>
      </w:r>
    </w:p>
    <w:p w:rsidR="00655D18" w:rsidRDefault="00655D18"/>
    <w:sectPr w:rsidR="00655D18" w:rsidSect="008543DB">
      <w:head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220" w:rsidRDefault="00433220" w:rsidP="00687B7A">
      <w:pPr>
        <w:spacing w:after="0" w:line="240" w:lineRule="auto"/>
      </w:pPr>
      <w:r>
        <w:separator/>
      </w:r>
    </w:p>
  </w:endnote>
  <w:endnote w:type="continuationSeparator" w:id="1">
    <w:p w:rsidR="00433220" w:rsidRDefault="00433220" w:rsidP="0068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220" w:rsidRDefault="00433220" w:rsidP="00687B7A">
      <w:pPr>
        <w:spacing w:after="0" w:line="240" w:lineRule="auto"/>
      </w:pPr>
      <w:r>
        <w:separator/>
      </w:r>
    </w:p>
  </w:footnote>
  <w:footnote w:type="continuationSeparator" w:id="1">
    <w:p w:rsidR="00433220" w:rsidRDefault="00433220" w:rsidP="0068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653"/>
      <w:gridCol w:w="3058"/>
      <w:gridCol w:w="3777"/>
      <w:gridCol w:w="1712"/>
    </w:tblGrid>
    <w:tr w:rsidR="00687B7A" w:rsidRPr="00A32DA7" w:rsidTr="005A5CD4">
      <w:trPr>
        <w:cantSplit/>
        <w:trHeight w:val="703"/>
      </w:trPr>
      <w:tc>
        <w:tcPr>
          <w:tcW w:w="165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87B7A" w:rsidRPr="00A32DA7" w:rsidRDefault="00687B7A" w:rsidP="005A5CD4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32DA7">
            <w:rPr>
              <w:rFonts w:ascii="Times New Roman" w:hAnsi="Times New Roman" w:cs="Times New Roman"/>
              <w:b/>
              <w:sz w:val="20"/>
              <w:szCs w:val="20"/>
            </w:rPr>
            <w:t xml:space="preserve">    </w:t>
          </w:r>
          <w:r w:rsidRPr="00A32DA7">
            <w:rPr>
              <w:rFonts w:ascii="Times New Roman" w:hAnsi="Times New Roman" w:cs="Times New Roman"/>
              <w:b/>
              <w:noProof/>
              <w:sz w:val="20"/>
              <w:szCs w:val="20"/>
            </w:rPr>
            <w:drawing>
              <wp:inline distT="0" distB="0" distL="0" distR="0">
                <wp:extent cx="885825" cy="914400"/>
                <wp:effectExtent l="19050" t="0" r="9525" b="0"/>
                <wp:docPr id="1" name="Рисунок 1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7B7A" w:rsidRPr="00A32DA7" w:rsidRDefault="00687B7A" w:rsidP="005A5CD4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32DA7">
            <w:rPr>
              <w:rFonts w:ascii="Times New Roman" w:hAnsi="Times New Roman" w:cs="Times New Roman"/>
              <w:b/>
              <w:sz w:val="20"/>
              <w:szCs w:val="20"/>
            </w:rPr>
            <w:t xml:space="preserve">АО «Национальный Научный Медицинский Центр»  </w:t>
          </w:r>
        </w:p>
      </w:tc>
      <w:tc>
        <w:tcPr>
          <w:tcW w:w="3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7B7A" w:rsidRPr="00A32DA7" w:rsidRDefault="00687B7A" w:rsidP="005A5CD4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32DA7">
            <w:rPr>
              <w:rFonts w:ascii="Times New Roman" w:hAnsi="Times New Roman" w:cs="Times New Roman"/>
              <w:b/>
              <w:sz w:val="20"/>
              <w:szCs w:val="20"/>
            </w:rPr>
            <w:t xml:space="preserve">Положение </w:t>
          </w:r>
        </w:p>
        <w:p w:rsidR="00687B7A" w:rsidRPr="00A32DA7" w:rsidRDefault="00FD0E5B" w:rsidP="00FD0E5B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32DA7">
            <w:rPr>
              <w:rFonts w:ascii="Times New Roman" w:hAnsi="Times New Roman" w:cs="Times New Roman"/>
              <w:b/>
              <w:sz w:val="20"/>
              <w:szCs w:val="20"/>
            </w:rPr>
            <w:t>О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б информационной политике</w:t>
          </w:r>
        </w:p>
      </w:tc>
      <w:tc>
        <w:tcPr>
          <w:tcW w:w="1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7B7A" w:rsidRPr="00A32DA7" w:rsidRDefault="00687B7A" w:rsidP="005A5CD4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32DA7">
            <w:rPr>
              <w:rFonts w:ascii="Times New Roman" w:hAnsi="Times New Roman" w:cs="Times New Roman"/>
              <w:b/>
              <w:sz w:val="20"/>
              <w:szCs w:val="20"/>
            </w:rPr>
            <w:t>Издание 2</w:t>
          </w:r>
        </w:p>
      </w:tc>
    </w:tr>
    <w:tr w:rsidR="00687B7A" w:rsidRPr="00A32DA7" w:rsidTr="005A5CD4">
      <w:trPr>
        <w:cantSplit/>
        <w:trHeight w:val="529"/>
      </w:trPr>
      <w:tc>
        <w:tcPr>
          <w:tcW w:w="165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7B7A" w:rsidRPr="00A32DA7" w:rsidRDefault="00687B7A" w:rsidP="005A5CD4">
          <w:pPr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7B7A" w:rsidRPr="00A32DA7" w:rsidRDefault="00687B7A" w:rsidP="005A5CD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32DA7">
            <w:rPr>
              <w:rFonts w:ascii="Times New Roman" w:hAnsi="Times New Roman" w:cs="Times New Roman"/>
              <w:sz w:val="20"/>
              <w:szCs w:val="20"/>
            </w:rPr>
            <w:t xml:space="preserve">ИНТЕГРИРОВАННАЯ СИСТЕМА МЕНЕДЖМЕНТА </w:t>
          </w:r>
        </w:p>
      </w:tc>
      <w:tc>
        <w:tcPr>
          <w:tcW w:w="3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7B7A" w:rsidRPr="00A32DA7" w:rsidRDefault="00687B7A" w:rsidP="00F3432F">
          <w:pPr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A32DA7">
            <w:rPr>
              <w:rFonts w:ascii="Times New Roman" w:hAnsi="Times New Roman" w:cs="Times New Roman"/>
              <w:bCs/>
              <w:sz w:val="20"/>
              <w:szCs w:val="20"/>
            </w:rPr>
            <w:t>СТ ННМЦ ИСМ СпецП 07.</w:t>
          </w:r>
          <w:r w:rsidR="00F3432F">
            <w:rPr>
              <w:rFonts w:ascii="Times New Roman" w:hAnsi="Times New Roman" w:cs="Times New Roman"/>
              <w:bCs/>
              <w:sz w:val="20"/>
              <w:szCs w:val="20"/>
            </w:rPr>
            <w:t>53</w:t>
          </w:r>
        </w:p>
      </w:tc>
      <w:tc>
        <w:tcPr>
          <w:tcW w:w="1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7B7A" w:rsidRPr="00A32DA7" w:rsidRDefault="00687B7A" w:rsidP="005A5CD4">
          <w:pPr>
            <w:ind w:left="-10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32DA7">
            <w:rPr>
              <w:rFonts w:ascii="Times New Roman" w:hAnsi="Times New Roman" w:cs="Times New Roman"/>
              <w:sz w:val="20"/>
              <w:szCs w:val="20"/>
            </w:rPr>
            <w:t xml:space="preserve">Стр </w:t>
          </w:r>
          <w:r w:rsidR="00AD7812" w:rsidRPr="00A32DA7">
            <w:rPr>
              <w:rStyle w:val="a7"/>
              <w:rFonts w:ascii="Times New Roman" w:hAnsi="Times New Roman" w:cs="Times New Roman"/>
            </w:rPr>
            <w:fldChar w:fldCharType="begin"/>
          </w:r>
          <w:r w:rsidRPr="00A32DA7">
            <w:rPr>
              <w:rStyle w:val="a7"/>
              <w:rFonts w:ascii="Times New Roman" w:hAnsi="Times New Roman" w:cs="Times New Roman"/>
            </w:rPr>
            <w:instrText xml:space="preserve"> PAGE </w:instrText>
          </w:r>
          <w:r w:rsidR="00AD7812" w:rsidRPr="00A32DA7">
            <w:rPr>
              <w:rStyle w:val="a7"/>
              <w:rFonts w:ascii="Times New Roman" w:hAnsi="Times New Roman" w:cs="Times New Roman"/>
            </w:rPr>
            <w:fldChar w:fldCharType="separate"/>
          </w:r>
          <w:r w:rsidR="00ED17ED">
            <w:rPr>
              <w:rStyle w:val="a7"/>
              <w:rFonts w:ascii="Times New Roman" w:hAnsi="Times New Roman" w:cs="Times New Roman"/>
              <w:noProof/>
            </w:rPr>
            <w:t>6</w:t>
          </w:r>
          <w:r w:rsidR="00AD7812" w:rsidRPr="00A32DA7">
            <w:rPr>
              <w:rStyle w:val="a7"/>
              <w:rFonts w:ascii="Times New Roman" w:hAnsi="Times New Roman" w:cs="Times New Roman"/>
            </w:rPr>
            <w:fldChar w:fldCharType="end"/>
          </w:r>
          <w:r w:rsidRPr="00A32DA7">
            <w:rPr>
              <w:rStyle w:val="a7"/>
              <w:rFonts w:ascii="Times New Roman" w:hAnsi="Times New Roman" w:cs="Times New Roman"/>
            </w:rPr>
            <w:t xml:space="preserve"> из </w:t>
          </w:r>
          <w:r w:rsidR="00AD7812" w:rsidRPr="00A32DA7">
            <w:rPr>
              <w:rStyle w:val="a7"/>
              <w:rFonts w:ascii="Times New Roman" w:hAnsi="Times New Roman" w:cs="Times New Roman"/>
            </w:rPr>
            <w:fldChar w:fldCharType="begin"/>
          </w:r>
          <w:r w:rsidRPr="00A32DA7">
            <w:rPr>
              <w:rStyle w:val="a7"/>
              <w:rFonts w:ascii="Times New Roman" w:hAnsi="Times New Roman" w:cs="Times New Roman"/>
            </w:rPr>
            <w:instrText xml:space="preserve"> NUMPAGES </w:instrText>
          </w:r>
          <w:r w:rsidR="00AD7812" w:rsidRPr="00A32DA7">
            <w:rPr>
              <w:rStyle w:val="a7"/>
              <w:rFonts w:ascii="Times New Roman" w:hAnsi="Times New Roman" w:cs="Times New Roman"/>
            </w:rPr>
            <w:fldChar w:fldCharType="separate"/>
          </w:r>
          <w:r w:rsidR="00226E8F">
            <w:rPr>
              <w:rStyle w:val="a7"/>
              <w:rFonts w:ascii="Times New Roman" w:hAnsi="Times New Roman" w:cs="Times New Roman"/>
              <w:noProof/>
            </w:rPr>
            <w:t>6</w:t>
          </w:r>
          <w:r w:rsidR="00AD7812" w:rsidRPr="00A32DA7">
            <w:rPr>
              <w:rStyle w:val="a7"/>
              <w:rFonts w:ascii="Times New Roman" w:hAnsi="Times New Roman" w:cs="Times New Roman"/>
            </w:rPr>
            <w:fldChar w:fldCharType="end"/>
          </w:r>
        </w:p>
      </w:tc>
    </w:tr>
  </w:tbl>
  <w:p w:rsidR="00687B7A" w:rsidRDefault="00687B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4DF"/>
    <w:rsid w:val="001617D9"/>
    <w:rsid w:val="00207836"/>
    <w:rsid w:val="00226E8F"/>
    <w:rsid w:val="00244994"/>
    <w:rsid w:val="00387C45"/>
    <w:rsid w:val="00433220"/>
    <w:rsid w:val="004F01D4"/>
    <w:rsid w:val="005C006F"/>
    <w:rsid w:val="00655D18"/>
    <w:rsid w:val="00687B7A"/>
    <w:rsid w:val="00712719"/>
    <w:rsid w:val="00751E4D"/>
    <w:rsid w:val="008A668C"/>
    <w:rsid w:val="00991FDA"/>
    <w:rsid w:val="00AD7812"/>
    <w:rsid w:val="00B824DF"/>
    <w:rsid w:val="00BD5DD1"/>
    <w:rsid w:val="00C62BC4"/>
    <w:rsid w:val="00C874D4"/>
    <w:rsid w:val="00DA1E0B"/>
    <w:rsid w:val="00E62657"/>
    <w:rsid w:val="00ED17ED"/>
    <w:rsid w:val="00F3432F"/>
    <w:rsid w:val="00FD0E5B"/>
    <w:rsid w:val="00FE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7B7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7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7B7A"/>
    <w:rPr>
      <w:rFonts w:eastAsiaTheme="minorEastAsia"/>
      <w:lang w:eastAsia="ru-RU"/>
    </w:rPr>
  </w:style>
  <w:style w:type="character" w:styleId="a7">
    <w:name w:val="page number"/>
    <w:basedOn w:val="a0"/>
    <w:rsid w:val="00687B7A"/>
  </w:style>
  <w:style w:type="paragraph" w:styleId="a8">
    <w:name w:val="Balloon Text"/>
    <w:basedOn w:val="a"/>
    <w:link w:val="a9"/>
    <w:uiPriority w:val="99"/>
    <w:semiHidden/>
    <w:unhideWhenUsed/>
    <w:rsid w:val="0068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B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nrmc</Company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2016-12-02T05:18:00Z</cp:lastPrinted>
  <dcterms:created xsi:type="dcterms:W3CDTF">2016-11-28T14:14:00Z</dcterms:created>
  <dcterms:modified xsi:type="dcterms:W3CDTF">2016-12-02T06:09:00Z</dcterms:modified>
</cp:coreProperties>
</file>