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B0" w:rsidRDefault="002169D4" w:rsidP="00C601B0">
      <w:pPr>
        <w:pStyle w:val="a3"/>
        <w:spacing w:before="0" w:beforeAutospacing="0" w:after="0" w:afterAutospacing="0"/>
        <w:ind w:right="-468"/>
        <w:jc w:val="center"/>
        <w:rPr>
          <w:b/>
          <w:sz w:val="28"/>
          <w:szCs w:val="28"/>
        </w:rPr>
      </w:pPr>
      <w:r w:rsidRPr="002169D4">
        <w:rPr>
          <w:b/>
          <w:sz w:val="28"/>
          <w:szCs w:val="28"/>
        </w:rPr>
        <w:t xml:space="preserve">Техническая </w:t>
      </w:r>
      <w:r w:rsidR="004D3FE3">
        <w:rPr>
          <w:b/>
          <w:sz w:val="28"/>
          <w:szCs w:val="28"/>
        </w:rPr>
        <w:t>спецификация</w:t>
      </w:r>
      <w:r w:rsidR="00C601B0">
        <w:rPr>
          <w:b/>
          <w:sz w:val="28"/>
          <w:szCs w:val="28"/>
        </w:rPr>
        <w:t xml:space="preserve"> </w:t>
      </w:r>
    </w:p>
    <w:p w:rsidR="006E39E8" w:rsidRPr="0049142A" w:rsidRDefault="007C7A4D" w:rsidP="006E39E8">
      <w:pPr>
        <w:pStyle w:val="1"/>
        <w:spacing w:before="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Проектор</w:t>
      </w:r>
    </w:p>
    <w:p w:rsidR="00854A78" w:rsidRPr="000D2F7B" w:rsidRDefault="00854A78" w:rsidP="00ED263D">
      <w:pPr>
        <w:widowControl w:val="0"/>
        <w:adjustRightInd w:val="0"/>
        <w:spacing w:after="0" w:line="240" w:lineRule="auto"/>
        <w:jc w:val="center"/>
        <w:rPr>
          <w:rFonts w:ascii="Times New Roman" w:eastAsia="Times New Roman" w:hAnsi="Times New Roman" w:cs="Times New Roman"/>
          <w:sz w:val="20"/>
          <w:szCs w:val="20"/>
        </w:rPr>
      </w:pPr>
    </w:p>
    <w:tbl>
      <w:tblPr>
        <w:tblW w:w="488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701"/>
        <w:gridCol w:w="1558"/>
        <w:gridCol w:w="1701"/>
        <w:gridCol w:w="1844"/>
        <w:gridCol w:w="2022"/>
      </w:tblGrid>
      <w:tr w:rsidR="00986D67" w:rsidRPr="00245525" w:rsidTr="00E71CF0">
        <w:trPr>
          <w:trHeight w:val="586"/>
        </w:trPr>
        <w:tc>
          <w:tcPr>
            <w:tcW w:w="372" w:type="pct"/>
          </w:tcPr>
          <w:p w:rsidR="00C5395C" w:rsidRPr="00245525" w:rsidRDefault="007F196D" w:rsidP="007F196D">
            <w:pPr>
              <w:spacing w:after="0" w:line="240" w:lineRule="auto"/>
              <w:jc w:val="center"/>
              <w:rPr>
                <w:rFonts w:ascii="Times New Roman" w:hAnsi="Times New Roman" w:cs="Times New Roman"/>
                <w:sz w:val="24"/>
                <w:szCs w:val="24"/>
              </w:rPr>
            </w:pPr>
            <w:r w:rsidRPr="00245525">
              <w:rPr>
                <w:rFonts w:ascii="Times New Roman" w:hAnsi="Times New Roman" w:cs="Times New Roman"/>
                <w:sz w:val="24"/>
                <w:szCs w:val="24"/>
              </w:rPr>
              <w:t>№</w:t>
            </w:r>
          </w:p>
          <w:p w:rsidR="00C5395C" w:rsidRPr="00245525" w:rsidRDefault="00C5395C" w:rsidP="00245525">
            <w:pPr>
              <w:spacing w:after="0" w:line="240" w:lineRule="auto"/>
              <w:ind w:left="-104" w:right="-102" w:firstLine="104"/>
              <w:jc w:val="center"/>
              <w:rPr>
                <w:rFonts w:ascii="Times New Roman" w:hAnsi="Times New Roman" w:cs="Times New Roman"/>
                <w:sz w:val="24"/>
                <w:szCs w:val="24"/>
              </w:rPr>
            </w:pPr>
            <w:r w:rsidRPr="00245525">
              <w:rPr>
                <w:rFonts w:ascii="Times New Roman" w:hAnsi="Times New Roman" w:cs="Times New Roman"/>
                <w:sz w:val="24"/>
                <w:szCs w:val="24"/>
              </w:rPr>
              <w:t>л</w:t>
            </w:r>
            <w:r w:rsidR="007F196D" w:rsidRPr="00245525">
              <w:rPr>
                <w:rFonts w:ascii="Times New Roman" w:hAnsi="Times New Roman" w:cs="Times New Roman"/>
                <w:sz w:val="24"/>
                <w:szCs w:val="24"/>
              </w:rPr>
              <w:t>ота</w:t>
            </w:r>
          </w:p>
        </w:tc>
        <w:tc>
          <w:tcPr>
            <w:tcW w:w="892" w:type="pct"/>
          </w:tcPr>
          <w:p w:rsidR="007F196D" w:rsidRPr="00245525" w:rsidRDefault="007F196D" w:rsidP="007F196D">
            <w:pPr>
              <w:spacing w:after="0" w:line="240" w:lineRule="auto"/>
              <w:jc w:val="center"/>
              <w:rPr>
                <w:rFonts w:ascii="Times New Roman" w:hAnsi="Times New Roman" w:cs="Times New Roman"/>
                <w:sz w:val="24"/>
                <w:szCs w:val="24"/>
              </w:rPr>
            </w:pPr>
            <w:r w:rsidRPr="00245525">
              <w:rPr>
                <w:rFonts w:ascii="Times New Roman" w:hAnsi="Times New Roman" w:cs="Times New Roman"/>
                <w:sz w:val="24"/>
                <w:szCs w:val="24"/>
              </w:rPr>
              <w:t>Наименование товаров</w:t>
            </w:r>
          </w:p>
        </w:tc>
        <w:tc>
          <w:tcPr>
            <w:tcW w:w="817" w:type="pct"/>
          </w:tcPr>
          <w:p w:rsidR="007F196D" w:rsidRPr="00245525" w:rsidRDefault="007F196D" w:rsidP="007F196D">
            <w:pPr>
              <w:spacing w:after="0" w:line="240" w:lineRule="auto"/>
              <w:jc w:val="center"/>
              <w:rPr>
                <w:rFonts w:ascii="Times New Roman" w:hAnsi="Times New Roman" w:cs="Times New Roman"/>
                <w:sz w:val="24"/>
                <w:szCs w:val="24"/>
              </w:rPr>
            </w:pPr>
            <w:r w:rsidRPr="00245525">
              <w:rPr>
                <w:rFonts w:ascii="Times New Roman" w:hAnsi="Times New Roman" w:cs="Times New Roman"/>
                <w:sz w:val="24"/>
                <w:szCs w:val="24"/>
              </w:rPr>
              <w:t>Ед. измерения</w:t>
            </w:r>
          </w:p>
        </w:tc>
        <w:tc>
          <w:tcPr>
            <w:tcW w:w="892" w:type="pct"/>
          </w:tcPr>
          <w:p w:rsidR="007F196D" w:rsidRPr="00245525" w:rsidRDefault="007F196D" w:rsidP="007F196D">
            <w:pPr>
              <w:spacing w:after="0" w:line="240" w:lineRule="auto"/>
              <w:jc w:val="center"/>
              <w:rPr>
                <w:rFonts w:ascii="Times New Roman" w:hAnsi="Times New Roman" w:cs="Times New Roman"/>
                <w:sz w:val="24"/>
                <w:szCs w:val="24"/>
              </w:rPr>
            </w:pPr>
            <w:r w:rsidRPr="00245525">
              <w:rPr>
                <w:rFonts w:ascii="Times New Roman" w:hAnsi="Times New Roman" w:cs="Times New Roman"/>
                <w:sz w:val="24"/>
                <w:szCs w:val="24"/>
              </w:rPr>
              <w:t>Количество</w:t>
            </w:r>
          </w:p>
        </w:tc>
        <w:tc>
          <w:tcPr>
            <w:tcW w:w="967" w:type="pct"/>
          </w:tcPr>
          <w:p w:rsidR="007F196D" w:rsidRPr="00245525" w:rsidRDefault="00245525" w:rsidP="007F1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1060" w:type="pct"/>
          </w:tcPr>
          <w:p w:rsidR="007F196D" w:rsidRPr="00245525" w:rsidRDefault="00245525" w:rsidP="007F1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 (тенге)</w:t>
            </w:r>
          </w:p>
        </w:tc>
      </w:tr>
      <w:tr w:rsidR="00986D67" w:rsidRPr="00245525" w:rsidTr="00E71CF0">
        <w:trPr>
          <w:trHeight w:val="131"/>
        </w:trPr>
        <w:tc>
          <w:tcPr>
            <w:tcW w:w="372" w:type="pct"/>
          </w:tcPr>
          <w:p w:rsidR="007F196D" w:rsidRPr="00245525" w:rsidRDefault="007F196D" w:rsidP="007F196D">
            <w:pPr>
              <w:spacing w:after="0" w:line="240" w:lineRule="auto"/>
              <w:jc w:val="center"/>
              <w:rPr>
                <w:rFonts w:ascii="Times New Roman" w:hAnsi="Times New Roman" w:cs="Times New Roman"/>
                <w:sz w:val="20"/>
                <w:szCs w:val="20"/>
              </w:rPr>
            </w:pPr>
            <w:r w:rsidRPr="00245525">
              <w:rPr>
                <w:rFonts w:ascii="Times New Roman" w:hAnsi="Times New Roman" w:cs="Times New Roman"/>
                <w:sz w:val="20"/>
                <w:szCs w:val="20"/>
              </w:rPr>
              <w:t>1</w:t>
            </w:r>
          </w:p>
        </w:tc>
        <w:tc>
          <w:tcPr>
            <w:tcW w:w="892" w:type="pct"/>
          </w:tcPr>
          <w:p w:rsidR="007F196D" w:rsidRPr="00245525" w:rsidRDefault="007F196D" w:rsidP="007F196D">
            <w:pPr>
              <w:spacing w:after="0" w:line="240" w:lineRule="auto"/>
              <w:jc w:val="center"/>
              <w:rPr>
                <w:rFonts w:ascii="Times New Roman" w:hAnsi="Times New Roman" w:cs="Times New Roman"/>
                <w:sz w:val="20"/>
                <w:szCs w:val="20"/>
              </w:rPr>
            </w:pPr>
            <w:r w:rsidRPr="00245525">
              <w:rPr>
                <w:rFonts w:ascii="Times New Roman" w:hAnsi="Times New Roman" w:cs="Times New Roman"/>
                <w:sz w:val="20"/>
                <w:szCs w:val="20"/>
              </w:rPr>
              <w:t>2</w:t>
            </w:r>
          </w:p>
        </w:tc>
        <w:tc>
          <w:tcPr>
            <w:tcW w:w="817" w:type="pct"/>
          </w:tcPr>
          <w:p w:rsidR="007F196D" w:rsidRPr="00245525" w:rsidRDefault="007F196D" w:rsidP="007F196D">
            <w:pPr>
              <w:spacing w:after="0" w:line="240" w:lineRule="auto"/>
              <w:jc w:val="center"/>
              <w:rPr>
                <w:rFonts w:ascii="Times New Roman" w:hAnsi="Times New Roman" w:cs="Times New Roman"/>
                <w:sz w:val="20"/>
                <w:szCs w:val="20"/>
              </w:rPr>
            </w:pPr>
            <w:r w:rsidRPr="00245525">
              <w:rPr>
                <w:rFonts w:ascii="Times New Roman" w:hAnsi="Times New Roman" w:cs="Times New Roman"/>
                <w:sz w:val="20"/>
                <w:szCs w:val="20"/>
              </w:rPr>
              <w:t>3</w:t>
            </w:r>
          </w:p>
        </w:tc>
        <w:tc>
          <w:tcPr>
            <w:tcW w:w="892" w:type="pct"/>
          </w:tcPr>
          <w:p w:rsidR="007F196D" w:rsidRPr="00245525" w:rsidRDefault="007F196D" w:rsidP="007F196D">
            <w:pPr>
              <w:spacing w:after="0" w:line="240" w:lineRule="auto"/>
              <w:jc w:val="center"/>
              <w:rPr>
                <w:rFonts w:ascii="Times New Roman" w:hAnsi="Times New Roman" w:cs="Times New Roman"/>
                <w:sz w:val="20"/>
                <w:szCs w:val="20"/>
              </w:rPr>
            </w:pPr>
            <w:r w:rsidRPr="00245525">
              <w:rPr>
                <w:rFonts w:ascii="Times New Roman" w:hAnsi="Times New Roman" w:cs="Times New Roman"/>
                <w:sz w:val="20"/>
                <w:szCs w:val="20"/>
              </w:rPr>
              <w:t>4</w:t>
            </w:r>
          </w:p>
        </w:tc>
        <w:tc>
          <w:tcPr>
            <w:tcW w:w="967" w:type="pct"/>
          </w:tcPr>
          <w:p w:rsidR="007F196D" w:rsidRPr="00245525" w:rsidRDefault="007F196D" w:rsidP="007F196D">
            <w:pPr>
              <w:spacing w:after="0" w:line="240" w:lineRule="auto"/>
              <w:jc w:val="center"/>
              <w:rPr>
                <w:rFonts w:ascii="Times New Roman" w:hAnsi="Times New Roman" w:cs="Times New Roman"/>
                <w:sz w:val="20"/>
                <w:szCs w:val="20"/>
              </w:rPr>
            </w:pPr>
            <w:r w:rsidRPr="00245525">
              <w:rPr>
                <w:rFonts w:ascii="Times New Roman" w:hAnsi="Times New Roman" w:cs="Times New Roman"/>
                <w:sz w:val="20"/>
                <w:szCs w:val="20"/>
              </w:rPr>
              <w:t>5</w:t>
            </w:r>
          </w:p>
        </w:tc>
        <w:tc>
          <w:tcPr>
            <w:tcW w:w="1060" w:type="pct"/>
          </w:tcPr>
          <w:p w:rsidR="007F196D" w:rsidRPr="00245525" w:rsidRDefault="007F196D" w:rsidP="007F196D">
            <w:pPr>
              <w:spacing w:after="0" w:line="240" w:lineRule="auto"/>
              <w:jc w:val="center"/>
              <w:rPr>
                <w:rFonts w:ascii="Times New Roman" w:hAnsi="Times New Roman" w:cs="Times New Roman"/>
                <w:sz w:val="20"/>
                <w:szCs w:val="20"/>
              </w:rPr>
            </w:pPr>
            <w:r w:rsidRPr="00245525">
              <w:rPr>
                <w:rFonts w:ascii="Times New Roman" w:hAnsi="Times New Roman" w:cs="Times New Roman"/>
                <w:sz w:val="20"/>
                <w:szCs w:val="20"/>
              </w:rPr>
              <w:t>6</w:t>
            </w:r>
          </w:p>
        </w:tc>
      </w:tr>
      <w:tr w:rsidR="00986D67" w:rsidRPr="002169D4" w:rsidTr="00E71CF0">
        <w:trPr>
          <w:trHeight w:val="690"/>
        </w:trPr>
        <w:tc>
          <w:tcPr>
            <w:tcW w:w="372" w:type="pct"/>
          </w:tcPr>
          <w:p w:rsidR="007F196D" w:rsidRPr="002169D4" w:rsidRDefault="007F196D" w:rsidP="007F196D">
            <w:pPr>
              <w:spacing w:after="0" w:line="240" w:lineRule="auto"/>
              <w:jc w:val="center"/>
              <w:rPr>
                <w:rFonts w:ascii="Times New Roman" w:hAnsi="Times New Roman" w:cs="Times New Roman"/>
                <w:sz w:val="28"/>
                <w:szCs w:val="28"/>
              </w:rPr>
            </w:pPr>
          </w:p>
        </w:tc>
        <w:tc>
          <w:tcPr>
            <w:tcW w:w="892" w:type="pct"/>
          </w:tcPr>
          <w:p w:rsidR="00306EF9" w:rsidRPr="004A0BA5" w:rsidRDefault="007C7A4D" w:rsidP="004A0BA5">
            <w:pPr>
              <w:pStyle w:val="1"/>
              <w:spacing w:before="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Проектор</w:t>
            </w:r>
          </w:p>
        </w:tc>
        <w:tc>
          <w:tcPr>
            <w:tcW w:w="817" w:type="pct"/>
          </w:tcPr>
          <w:p w:rsidR="007F196D" w:rsidRDefault="00306EF9"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w:t>
            </w:r>
            <w:r w:rsidR="00C601B0">
              <w:rPr>
                <w:rFonts w:ascii="Times New Roman" w:hAnsi="Times New Roman" w:cs="Times New Roman"/>
                <w:sz w:val="28"/>
                <w:szCs w:val="28"/>
              </w:rPr>
              <w:t>т.</w:t>
            </w:r>
          </w:p>
        </w:tc>
        <w:tc>
          <w:tcPr>
            <w:tcW w:w="892" w:type="pct"/>
          </w:tcPr>
          <w:p w:rsidR="007F196D" w:rsidRPr="00B44989" w:rsidRDefault="007C7A4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67" w:type="pct"/>
          </w:tcPr>
          <w:p w:rsidR="007F196D" w:rsidRDefault="001A139B" w:rsidP="00953E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289 277,00</w:t>
            </w:r>
          </w:p>
        </w:tc>
        <w:tc>
          <w:tcPr>
            <w:tcW w:w="1060" w:type="pct"/>
          </w:tcPr>
          <w:p w:rsidR="007F196D" w:rsidRDefault="001A139B" w:rsidP="004D58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289 277,00</w:t>
            </w:r>
          </w:p>
        </w:tc>
      </w:tr>
    </w:tbl>
    <w:p w:rsidR="004D3FE3" w:rsidRPr="001A354C" w:rsidRDefault="00A76F4D" w:rsidP="00A76F4D">
      <w:pPr>
        <w:widowControl w:val="0"/>
        <w:tabs>
          <w:tab w:val="left" w:pos="851"/>
        </w:tabs>
        <w:adjustRightInd w:val="0"/>
        <w:spacing w:after="0" w:line="240" w:lineRule="auto"/>
        <w:rPr>
          <w:rFonts w:ascii="Times New Roman" w:hAnsi="Times New Roman" w:cs="Times New Roman"/>
          <w:sz w:val="24"/>
          <w:szCs w:val="24"/>
        </w:rPr>
      </w:pPr>
      <w:r w:rsidRPr="001A354C">
        <w:rPr>
          <w:rFonts w:ascii="Times New Roman" w:hAnsi="Times New Roman" w:cs="Times New Roman"/>
          <w:b/>
          <w:sz w:val="24"/>
          <w:szCs w:val="24"/>
        </w:rPr>
        <w:t xml:space="preserve">Срок поставки товаров: </w:t>
      </w:r>
      <w:r w:rsidR="00245525" w:rsidRPr="001A354C">
        <w:rPr>
          <w:rFonts w:ascii="Times New Roman" w:hAnsi="Times New Roman" w:cs="Times New Roman"/>
          <w:sz w:val="24"/>
          <w:szCs w:val="24"/>
        </w:rPr>
        <w:t>Не позднее 20 календарных дней со дня подписания договора</w:t>
      </w:r>
    </w:p>
    <w:p w:rsidR="00245525" w:rsidRPr="001A354C" w:rsidRDefault="00245525" w:rsidP="00A76F4D">
      <w:pPr>
        <w:widowControl w:val="0"/>
        <w:tabs>
          <w:tab w:val="left" w:pos="851"/>
        </w:tabs>
        <w:adjustRightInd w:val="0"/>
        <w:spacing w:after="0" w:line="240" w:lineRule="auto"/>
        <w:rPr>
          <w:rFonts w:ascii="Times New Roman" w:hAnsi="Times New Roman" w:cs="Times New Roman"/>
          <w:b/>
          <w:bCs/>
          <w:sz w:val="24"/>
          <w:szCs w:val="24"/>
        </w:rPr>
      </w:pPr>
      <w:r w:rsidRPr="001A354C">
        <w:rPr>
          <w:rFonts w:ascii="Times New Roman" w:hAnsi="Times New Roman" w:cs="Times New Roman"/>
          <w:b/>
          <w:sz w:val="24"/>
          <w:szCs w:val="24"/>
        </w:rPr>
        <w:t xml:space="preserve">Место поставки товаров: </w:t>
      </w:r>
      <w:r w:rsidRPr="001A354C">
        <w:rPr>
          <w:rFonts w:ascii="Times New Roman" w:hAnsi="Times New Roman" w:cs="Times New Roman"/>
          <w:sz w:val="24"/>
          <w:szCs w:val="24"/>
        </w:rPr>
        <w:t xml:space="preserve">АО «ННМЦ», Астана, </w:t>
      </w:r>
      <w:proofErr w:type="spellStart"/>
      <w:r w:rsidRPr="001A354C">
        <w:rPr>
          <w:rFonts w:ascii="Times New Roman" w:hAnsi="Times New Roman" w:cs="Times New Roman"/>
          <w:sz w:val="24"/>
          <w:szCs w:val="24"/>
        </w:rPr>
        <w:t>Абылай</w:t>
      </w:r>
      <w:proofErr w:type="spellEnd"/>
      <w:r w:rsidR="00E71CF0">
        <w:rPr>
          <w:rFonts w:ascii="Times New Roman" w:hAnsi="Times New Roman" w:cs="Times New Roman"/>
          <w:sz w:val="24"/>
          <w:szCs w:val="24"/>
        </w:rPr>
        <w:t xml:space="preserve"> </w:t>
      </w:r>
      <w:r w:rsidRPr="001A354C">
        <w:rPr>
          <w:rFonts w:ascii="Times New Roman" w:hAnsi="Times New Roman" w:cs="Times New Roman"/>
          <w:sz w:val="24"/>
          <w:szCs w:val="24"/>
        </w:rPr>
        <w:t>хана 42, здание гаража</w:t>
      </w:r>
    </w:p>
    <w:p w:rsidR="00270F78" w:rsidRPr="008F1EDE" w:rsidRDefault="00270F78" w:rsidP="00EB49A0">
      <w:pPr>
        <w:widowControl w:val="0"/>
        <w:tabs>
          <w:tab w:val="left" w:pos="851"/>
        </w:tabs>
        <w:adjustRightInd w:val="0"/>
        <w:spacing w:after="0" w:line="240" w:lineRule="auto"/>
        <w:ind w:firstLine="567"/>
        <w:rPr>
          <w:rFonts w:ascii="Times New Roman" w:hAnsi="Times New Roman" w:cs="Times New Roman"/>
          <w:bCs/>
          <w:sz w:val="18"/>
          <w:szCs w:val="18"/>
        </w:rPr>
      </w:pPr>
      <w:bookmarkStart w:id="0" w:name="_GoBack"/>
      <w:bookmarkEnd w:id="0"/>
    </w:p>
    <w:p w:rsidR="002169D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F01D4A">
        <w:rPr>
          <w:rFonts w:ascii="Times New Roman" w:hAnsi="Times New Roman" w:cs="Times New Roman"/>
          <w:b/>
          <w:bCs/>
          <w:sz w:val="28"/>
          <w:szCs w:val="28"/>
        </w:rPr>
        <w:t>Раздел 1. Специальн</w:t>
      </w:r>
      <w:r w:rsidR="004D3FE3" w:rsidRPr="00F01D4A">
        <w:rPr>
          <w:rFonts w:ascii="Times New Roman" w:hAnsi="Times New Roman" w:cs="Times New Roman"/>
          <w:b/>
          <w:bCs/>
          <w:sz w:val="28"/>
          <w:szCs w:val="28"/>
        </w:rPr>
        <w:t>ые квалификационные требования</w:t>
      </w:r>
      <w:r w:rsidRPr="00F01D4A">
        <w:rPr>
          <w:rFonts w:ascii="Times New Roman" w:hAnsi="Times New Roman" w:cs="Times New Roman"/>
          <w:b/>
          <w:bCs/>
          <w:sz w:val="28"/>
          <w:szCs w:val="28"/>
        </w:rPr>
        <w:t>:</w:t>
      </w:r>
    </w:p>
    <w:p w:rsidR="009E35F8" w:rsidRPr="009E35F8" w:rsidRDefault="00DA005F" w:rsidP="006B7EAE">
      <w:pPr>
        <w:pStyle w:val="xmsonormal"/>
        <w:shd w:val="clear" w:color="auto" w:fill="FFFFFF"/>
        <w:spacing w:before="0" w:beforeAutospacing="0" w:after="0" w:afterAutospacing="0"/>
        <w:ind w:firstLine="284"/>
        <w:jc w:val="both"/>
        <w:rPr>
          <w:rFonts w:eastAsiaTheme="minorEastAsia"/>
          <w:bCs/>
          <w:sz w:val="28"/>
          <w:szCs w:val="28"/>
        </w:rPr>
      </w:pPr>
      <w:r>
        <w:rPr>
          <w:rFonts w:eastAsiaTheme="minorEastAsia"/>
          <w:bCs/>
          <w:sz w:val="28"/>
          <w:szCs w:val="28"/>
        </w:rPr>
        <w:t>Т</w:t>
      </w:r>
      <w:r w:rsidR="009E35F8" w:rsidRPr="009E35F8">
        <w:rPr>
          <w:rFonts w:eastAsiaTheme="minorEastAsia"/>
          <w:bCs/>
          <w:sz w:val="28"/>
          <w:szCs w:val="28"/>
        </w:rPr>
        <w:t xml:space="preserve">ребования к оборудованию указанной в настоящей технической спецификации, соответствуют минимальным </w:t>
      </w:r>
      <w:r w:rsidR="00876815">
        <w:rPr>
          <w:rFonts w:eastAsiaTheme="minorEastAsia"/>
          <w:bCs/>
          <w:sz w:val="28"/>
          <w:szCs w:val="28"/>
        </w:rPr>
        <w:t>техническим характеристикам.</w:t>
      </w:r>
    </w:p>
    <w:p w:rsidR="00263665" w:rsidRPr="008F1EDE" w:rsidRDefault="00263665" w:rsidP="006B7EAE">
      <w:pPr>
        <w:pStyle w:val="xmsonormal"/>
        <w:shd w:val="clear" w:color="auto" w:fill="FFFFFF"/>
        <w:spacing w:before="0" w:beforeAutospacing="0" w:after="0" w:afterAutospacing="0"/>
        <w:ind w:firstLine="284"/>
        <w:jc w:val="both"/>
        <w:rPr>
          <w:rFonts w:eastAsiaTheme="minorEastAsia"/>
          <w:bCs/>
          <w:sz w:val="18"/>
          <w:szCs w:val="18"/>
        </w:rPr>
      </w:pPr>
    </w:p>
    <w:p w:rsidR="002169D4" w:rsidRPr="00F01D4A"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F01D4A">
        <w:rPr>
          <w:rFonts w:ascii="Times New Roman" w:hAnsi="Times New Roman" w:cs="Times New Roman"/>
          <w:b/>
          <w:bCs/>
          <w:sz w:val="28"/>
          <w:szCs w:val="28"/>
        </w:rPr>
        <w:t xml:space="preserve">Раздел 2. Технические и качественные характеристики: </w:t>
      </w:r>
    </w:p>
    <w:p w:rsidR="00AE7AB1" w:rsidRDefault="00AE7AB1" w:rsidP="001A4B08">
      <w:pPr>
        <w:pStyle w:val="a4"/>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Оборудование будет </w:t>
      </w:r>
      <w:r w:rsidR="000F507D">
        <w:rPr>
          <w:rFonts w:ascii="Times New Roman" w:hAnsi="Times New Roman"/>
          <w:iCs/>
          <w:sz w:val="28"/>
          <w:szCs w:val="28"/>
        </w:rPr>
        <w:t xml:space="preserve">установлено и </w:t>
      </w:r>
      <w:r>
        <w:rPr>
          <w:rFonts w:ascii="Times New Roman" w:hAnsi="Times New Roman"/>
          <w:iCs/>
          <w:sz w:val="28"/>
          <w:szCs w:val="28"/>
        </w:rPr>
        <w:t xml:space="preserve">использоваться в </w:t>
      </w:r>
      <w:r w:rsidR="00CA3EEF">
        <w:rPr>
          <w:rFonts w:ascii="Times New Roman" w:hAnsi="Times New Roman"/>
          <w:iCs/>
          <w:sz w:val="28"/>
          <w:szCs w:val="28"/>
        </w:rPr>
        <w:t>конференц-зале.</w:t>
      </w:r>
    </w:p>
    <w:p w:rsidR="00CF412A" w:rsidRPr="008F1EDE" w:rsidRDefault="00CF412A" w:rsidP="001A4B08">
      <w:pPr>
        <w:pStyle w:val="a4"/>
        <w:widowControl w:val="0"/>
        <w:adjustRightInd w:val="0"/>
        <w:ind w:left="0" w:right="-87" w:firstLine="567"/>
        <w:rPr>
          <w:rFonts w:ascii="Times New Roman" w:hAnsi="Times New Roman"/>
          <w:iCs/>
          <w:sz w:val="18"/>
          <w:szCs w:val="18"/>
        </w:rPr>
      </w:pPr>
    </w:p>
    <w:tbl>
      <w:tblPr>
        <w:tblStyle w:val="a6"/>
        <w:tblW w:w="0" w:type="auto"/>
        <w:tblLook w:val="04A0" w:firstRow="1" w:lastRow="0" w:firstColumn="1" w:lastColumn="0" w:noHBand="0" w:noVBand="1"/>
      </w:tblPr>
      <w:tblGrid>
        <w:gridCol w:w="3964"/>
        <w:gridCol w:w="5806"/>
      </w:tblGrid>
      <w:tr w:rsidR="00B44989" w:rsidTr="00DE2C08">
        <w:tc>
          <w:tcPr>
            <w:tcW w:w="3964" w:type="dxa"/>
          </w:tcPr>
          <w:p w:rsidR="00B44989" w:rsidRPr="00BB733D" w:rsidRDefault="00B44989" w:rsidP="004D7623">
            <w:pPr>
              <w:pStyle w:val="xmsonormal"/>
              <w:shd w:val="clear" w:color="auto" w:fill="FFFFFF"/>
              <w:spacing w:before="0" w:beforeAutospacing="0" w:after="0" w:afterAutospacing="0"/>
              <w:rPr>
                <w:iCs/>
                <w:lang w:eastAsia="ru-RU"/>
              </w:rPr>
            </w:pPr>
            <w:r w:rsidRPr="00BB733D">
              <w:rPr>
                <w:iCs/>
                <w:lang w:eastAsia="ru-RU"/>
              </w:rPr>
              <w:t>Производитель </w:t>
            </w:r>
          </w:p>
        </w:tc>
        <w:tc>
          <w:tcPr>
            <w:tcW w:w="5806" w:type="dxa"/>
          </w:tcPr>
          <w:p w:rsidR="00B44989" w:rsidRPr="00BB733D" w:rsidRDefault="007C7A4D" w:rsidP="00CF412A">
            <w:pPr>
              <w:pStyle w:val="xmsonormal"/>
              <w:shd w:val="clear" w:color="auto" w:fill="FFFFFF"/>
              <w:spacing w:before="0" w:beforeAutospacing="0" w:after="0" w:afterAutospacing="0"/>
              <w:rPr>
                <w:iCs/>
                <w:lang w:eastAsia="ru-RU"/>
              </w:rPr>
            </w:pPr>
            <w:r w:rsidRPr="00BB733D">
              <w:rPr>
                <w:iCs/>
                <w:lang w:eastAsia="ru-RU"/>
              </w:rPr>
              <w:t>EPSON</w:t>
            </w:r>
          </w:p>
        </w:tc>
      </w:tr>
      <w:tr w:rsidR="00B44989" w:rsidTr="00DE2C08">
        <w:tc>
          <w:tcPr>
            <w:tcW w:w="3964" w:type="dxa"/>
          </w:tcPr>
          <w:p w:rsidR="00B44989" w:rsidRPr="00BB733D" w:rsidRDefault="007C7A4D" w:rsidP="004D7623">
            <w:pPr>
              <w:pStyle w:val="xmsonormal"/>
              <w:shd w:val="clear" w:color="auto" w:fill="FFFFFF"/>
              <w:spacing w:before="0" w:beforeAutospacing="0" w:after="0" w:afterAutospacing="0"/>
              <w:rPr>
                <w:iCs/>
                <w:lang w:eastAsia="ru-RU"/>
              </w:rPr>
            </w:pPr>
            <w:r w:rsidRPr="00BB733D">
              <w:rPr>
                <w:iCs/>
                <w:lang w:eastAsia="ru-RU"/>
              </w:rPr>
              <w:t>Модель</w:t>
            </w:r>
          </w:p>
        </w:tc>
        <w:tc>
          <w:tcPr>
            <w:tcW w:w="5806" w:type="dxa"/>
          </w:tcPr>
          <w:p w:rsidR="00B44989" w:rsidRPr="00BB733D" w:rsidRDefault="007C7A4D" w:rsidP="00CF412A">
            <w:pPr>
              <w:pStyle w:val="xmsonormal"/>
              <w:shd w:val="clear" w:color="auto" w:fill="FFFFFF"/>
              <w:spacing w:before="0" w:beforeAutospacing="0" w:after="0" w:afterAutospacing="0"/>
              <w:rPr>
                <w:iCs/>
                <w:lang w:eastAsia="ru-RU"/>
              </w:rPr>
            </w:pPr>
            <w:r w:rsidRPr="00BB733D">
              <w:rPr>
                <w:iCs/>
                <w:lang w:eastAsia="ru-RU"/>
              </w:rPr>
              <w:t>CO-W01</w:t>
            </w:r>
          </w:p>
        </w:tc>
      </w:tr>
      <w:tr w:rsidR="00CB533E" w:rsidTr="00DE2C08">
        <w:tc>
          <w:tcPr>
            <w:tcW w:w="3964" w:type="dxa"/>
          </w:tcPr>
          <w:p w:rsidR="00CB533E" w:rsidRPr="00BB733D" w:rsidRDefault="007C7A4D" w:rsidP="004D7623">
            <w:pPr>
              <w:pStyle w:val="xmsonormal"/>
              <w:shd w:val="clear" w:color="auto" w:fill="FFFFFF"/>
              <w:spacing w:before="0" w:beforeAutospacing="0" w:after="0" w:afterAutospacing="0"/>
              <w:rPr>
                <w:iCs/>
                <w:lang w:eastAsia="ru-RU"/>
              </w:rPr>
            </w:pPr>
            <w:r w:rsidRPr="00BB733D">
              <w:rPr>
                <w:iCs/>
                <w:lang w:eastAsia="ru-RU"/>
              </w:rPr>
              <w:t>Тип</w:t>
            </w:r>
          </w:p>
        </w:tc>
        <w:tc>
          <w:tcPr>
            <w:tcW w:w="5806" w:type="dxa"/>
          </w:tcPr>
          <w:p w:rsidR="00CB533E" w:rsidRPr="00BB733D" w:rsidRDefault="007C7A4D" w:rsidP="00CF412A">
            <w:pPr>
              <w:pStyle w:val="xmsonormal"/>
              <w:shd w:val="clear" w:color="auto" w:fill="FFFFFF"/>
              <w:spacing w:before="0" w:beforeAutospacing="0" w:after="0" w:afterAutospacing="0"/>
              <w:rPr>
                <w:iCs/>
                <w:lang w:eastAsia="ru-RU"/>
              </w:rPr>
            </w:pPr>
            <w:r w:rsidRPr="00BB733D">
              <w:rPr>
                <w:iCs/>
                <w:lang w:eastAsia="ru-RU"/>
              </w:rPr>
              <w:t>Стационарный проектор</w:t>
            </w:r>
          </w:p>
        </w:tc>
      </w:tr>
      <w:tr w:rsidR="00CB533E" w:rsidTr="00DE2C08">
        <w:tc>
          <w:tcPr>
            <w:tcW w:w="3964" w:type="dxa"/>
          </w:tcPr>
          <w:p w:rsidR="00CB533E" w:rsidRPr="00BB733D" w:rsidRDefault="007C7A4D" w:rsidP="00CF412A">
            <w:pPr>
              <w:pStyle w:val="xmsonormal"/>
              <w:shd w:val="clear" w:color="auto" w:fill="FFFFFF"/>
              <w:spacing w:before="0" w:beforeAutospacing="0" w:after="0" w:afterAutospacing="0"/>
              <w:rPr>
                <w:iCs/>
                <w:lang w:eastAsia="ru-RU"/>
              </w:rPr>
            </w:pPr>
            <w:r w:rsidRPr="00BB733D">
              <w:rPr>
                <w:iCs/>
                <w:lang w:eastAsia="ru-RU"/>
              </w:rPr>
              <w:t>Технология </w:t>
            </w:r>
          </w:p>
        </w:tc>
        <w:tc>
          <w:tcPr>
            <w:tcW w:w="5806" w:type="dxa"/>
          </w:tcPr>
          <w:p w:rsidR="00CB533E" w:rsidRPr="00BB733D" w:rsidRDefault="007C7A4D" w:rsidP="00CF412A">
            <w:pPr>
              <w:pStyle w:val="xmsonormal"/>
              <w:shd w:val="clear" w:color="auto" w:fill="FFFFFF"/>
              <w:spacing w:before="0" w:beforeAutospacing="0" w:after="0" w:afterAutospacing="0"/>
              <w:rPr>
                <w:iCs/>
                <w:lang w:eastAsia="ru-RU"/>
              </w:rPr>
            </w:pPr>
            <w:r w:rsidRPr="00BB733D">
              <w:rPr>
                <w:iCs/>
                <w:lang w:eastAsia="ru-RU"/>
              </w:rPr>
              <w:t>LCD</w:t>
            </w:r>
          </w:p>
        </w:tc>
      </w:tr>
      <w:tr w:rsidR="00CB533E" w:rsidTr="00DE2C08">
        <w:tc>
          <w:tcPr>
            <w:tcW w:w="3964" w:type="dxa"/>
          </w:tcPr>
          <w:p w:rsidR="00CB533E" w:rsidRPr="00BB733D" w:rsidRDefault="005F771E" w:rsidP="00CF412A">
            <w:pPr>
              <w:pStyle w:val="xmsonormal"/>
              <w:shd w:val="clear" w:color="auto" w:fill="FFFFFF"/>
              <w:spacing w:before="0" w:beforeAutospacing="0" w:after="0" w:afterAutospacing="0"/>
              <w:rPr>
                <w:iCs/>
                <w:lang w:eastAsia="ru-RU"/>
              </w:rPr>
            </w:pPr>
            <w:r w:rsidRPr="00BB733D">
              <w:rPr>
                <w:iCs/>
                <w:lang w:eastAsia="ru-RU"/>
              </w:rPr>
              <w:t>Оригинальное разрешение</w:t>
            </w:r>
          </w:p>
        </w:tc>
        <w:tc>
          <w:tcPr>
            <w:tcW w:w="5806" w:type="dxa"/>
          </w:tcPr>
          <w:p w:rsidR="00CB533E" w:rsidRPr="00BB733D" w:rsidRDefault="005F771E" w:rsidP="00CF412A">
            <w:pPr>
              <w:pStyle w:val="xmsonormal"/>
              <w:shd w:val="clear" w:color="auto" w:fill="FFFFFF"/>
              <w:spacing w:before="0" w:beforeAutospacing="0" w:after="0" w:afterAutospacing="0"/>
              <w:rPr>
                <w:iCs/>
                <w:lang w:eastAsia="ru-RU"/>
              </w:rPr>
            </w:pPr>
            <w:r w:rsidRPr="00BB733D">
              <w:rPr>
                <w:iCs/>
                <w:lang w:eastAsia="ru-RU"/>
              </w:rPr>
              <w:t>1280 x 800 (WXGA)</w:t>
            </w:r>
          </w:p>
        </w:tc>
      </w:tr>
      <w:tr w:rsidR="00CB533E" w:rsidTr="00DE2C08">
        <w:tc>
          <w:tcPr>
            <w:tcW w:w="3964" w:type="dxa"/>
          </w:tcPr>
          <w:p w:rsidR="00CB533E" w:rsidRPr="00BB733D" w:rsidRDefault="005F771E" w:rsidP="00CF412A">
            <w:pPr>
              <w:pStyle w:val="xmsonormal"/>
              <w:shd w:val="clear" w:color="auto" w:fill="FFFFFF"/>
              <w:spacing w:before="0" w:beforeAutospacing="0" w:after="0" w:afterAutospacing="0"/>
              <w:rPr>
                <w:iCs/>
                <w:lang w:eastAsia="ru-RU"/>
              </w:rPr>
            </w:pPr>
            <w:r w:rsidRPr="00BB733D">
              <w:rPr>
                <w:iCs/>
                <w:lang w:eastAsia="ru-RU"/>
              </w:rPr>
              <w:t>Поддерживаемое разрешение</w:t>
            </w:r>
          </w:p>
        </w:tc>
        <w:tc>
          <w:tcPr>
            <w:tcW w:w="5806" w:type="dxa"/>
          </w:tcPr>
          <w:p w:rsidR="00CB533E" w:rsidRPr="00BB733D" w:rsidRDefault="005F771E" w:rsidP="00CF412A">
            <w:pPr>
              <w:pStyle w:val="xmsonormal"/>
              <w:shd w:val="clear" w:color="auto" w:fill="FFFFFF"/>
              <w:spacing w:before="0" w:beforeAutospacing="0" w:after="0" w:afterAutospacing="0"/>
              <w:rPr>
                <w:iCs/>
                <w:lang w:eastAsia="ru-RU"/>
              </w:rPr>
            </w:pPr>
            <w:r w:rsidRPr="00BB733D">
              <w:rPr>
                <w:iCs/>
                <w:lang w:eastAsia="ru-RU"/>
              </w:rPr>
              <w:t xml:space="preserve">VGA (640 x 480), SVGA (800 x 600), XGA (1024 x 768), SXGA1 (1152 x 864), SXGA2 (1280 x 960), SXGA3 (1280 x 1024), HD 720P (1280 x 720), WXGA2 (1360 x 768), WXGA3 (1366 x 768), WXGA+ (1440 x 900), WXGA++ (1600 x 900), WSXGA+ (1680 x 1050), UXGA (1600 х 1200), </w:t>
            </w:r>
            <w:proofErr w:type="spellStart"/>
            <w:r w:rsidRPr="00BB733D">
              <w:rPr>
                <w:iCs/>
                <w:lang w:eastAsia="ru-RU"/>
              </w:rPr>
              <w:t>Full</w:t>
            </w:r>
            <w:proofErr w:type="spellEnd"/>
            <w:r w:rsidRPr="00BB733D">
              <w:rPr>
                <w:iCs/>
                <w:lang w:eastAsia="ru-RU"/>
              </w:rPr>
              <w:t xml:space="preserve"> HD 1080 (1920 x 1080), MAC13 (640 x 480), MAC16 (832 x 624), MAC19 (1024 x 768), MAC21 (1152 x 870)</w:t>
            </w:r>
          </w:p>
        </w:tc>
      </w:tr>
      <w:tr w:rsidR="00CB533E" w:rsidTr="00DE2C08">
        <w:tc>
          <w:tcPr>
            <w:tcW w:w="3964" w:type="dxa"/>
          </w:tcPr>
          <w:p w:rsidR="00CB533E" w:rsidRPr="00BB733D" w:rsidRDefault="005F771E" w:rsidP="00CF412A">
            <w:pPr>
              <w:pStyle w:val="xmsonormal"/>
              <w:shd w:val="clear" w:color="auto" w:fill="FFFFFF"/>
              <w:spacing w:before="0" w:beforeAutospacing="0" w:after="0" w:afterAutospacing="0"/>
              <w:rPr>
                <w:iCs/>
                <w:lang w:eastAsia="ru-RU"/>
              </w:rPr>
            </w:pPr>
            <w:r w:rsidRPr="00BB733D">
              <w:rPr>
                <w:iCs/>
                <w:lang w:eastAsia="ru-RU"/>
              </w:rPr>
              <w:t>Соотношение сторон изображения</w:t>
            </w:r>
          </w:p>
        </w:tc>
        <w:tc>
          <w:tcPr>
            <w:tcW w:w="5806" w:type="dxa"/>
          </w:tcPr>
          <w:p w:rsidR="00CB533E"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4:3, 16:9, 16:10</w:t>
            </w:r>
          </w:p>
        </w:tc>
      </w:tr>
      <w:tr w:rsidR="00A74600" w:rsidTr="00DE2C08">
        <w:tc>
          <w:tcPr>
            <w:tcW w:w="3964" w:type="dxa"/>
          </w:tcPr>
          <w:p w:rsidR="00A74600"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Световой поток, Лм</w:t>
            </w:r>
          </w:p>
        </w:tc>
        <w:tc>
          <w:tcPr>
            <w:tcW w:w="5806" w:type="dxa"/>
          </w:tcPr>
          <w:p w:rsidR="00A74600"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3000</w:t>
            </w:r>
          </w:p>
        </w:tc>
      </w:tr>
      <w:tr w:rsidR="00CB533E" w:rsidTr="00DE2C08">
        <w:tc>
          <w:tcPr>
            <w:tcW w:w="3964" w:type="dxa"/>
          </w:tcPr>
          <w:p w:rsidR="00CB533E"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Тип лампы </w:t>
            </w:r>
          </w:p>
        </w:tc>
        <w:tc>
          <w:tcPr>
            <w:tcW w:w="5806" w:type="dxa"/>
          </w:tcPr>
          <w:p w:rsidR="00CB533E"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UHE</w:t>
            </w:r>
          </w:p>
        </w:tc>
      </w:tr>
      <w:tr w:rsidR="003E3BA5" w:rsidTr="00DE2C08">
        <w:tc>
          <w:tcPr>
            <w:tcW w:w="3964" w:type="dxa"/>
          </w:tcPr>
          <w:p w:rsidR="003E3BA5" w:rsidRPr="00BB733D" w:rsidRDefault="00F23E31" w:rsidP="003E3BA5">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Количество ламп </w:t>
            </w:r>
          </w:p>
        </w:tc>
        <w:tc>
          <w:tcPr>
            <w:tcW w:w="5806" w:type="dxa"/>
          </w:tcPr>
          <w:p w:rsidR="003E3BA5"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1</w:t>
            </w:r>
          </w:p>
        </w:tc>
      </w:tr>
      <w:tr w:rsidR="003E3BA5" w:rsidTr="00DE2C08">
        <w:tc>
          <w:tcPr>
            <w:tcW w:w="3964" w:type="dxa"/>
          </w:tcPr>
          <w:p w:rsidR="003E3BA5" w:rsidRPr="00BB733D" w:rsidRDefault="00F23E31" w:rsidP="003E3BA5">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Мощность лампы, Вт </w:t>
            </w:r>
          </w:p>
        </w:tc>
        <w:tc>
          <w:tcPr>
            <w:tcW w:w="5806" w:type="dxa"/>
          </w:tcPr>
          <w:p w:rsidR="003E3BA5" w:rsidRPr="00BB733D" w:rsidRDefault="00F23E31" w:rsidP="006C3059">
            <w:pPr>
              <w:pStyle w:val="xmsonormal"/>
              <w:shd w:val="clear" w:color="auto" w:fill="FFFFFF"/>
              <w:spacing w:before="0" w:beforeAutospacing="0" w:after="0" w:afterAutospacing="0"/>
              <w:rPr>
                <w:iCs/>
                <w:lang w:eastAsia="ru-RU"/>
              </w:rPr>
            </w:pPr>
            <w:r w:rsidRPr="00BB733D">
              <w:rPr>
                <w:iCs/>
                <w:lang w:eastAsia="ru-RU"/>
              </w:rPr>
              <w:t>188</w:t>
            </w:r>
          </w:p>
        </w:tc>
      </w:tr>
      <w:tr w:rsidR="00844C64" w:rsidTr="00DE2C08">
        <w:tc>
          <w:tcPr>
            <w:tcW w:w="3964" w:type="dxa"/>
          </w:tcPr>
          <w:p w:rsidR="00844C64" w:rsidRPr="00BB733D" w:rsidRDefault="00F23E31" w:rsidP="003E3BA5">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Ресурс лампы, часов</w:t>
            </w:r>
          </w:p>
        </w:tc>
        <w:tc>
          <w:tcPr>
            <w:tcW w:w="5806" w:type="dxa"/>
          </w:tcPr>
          <w:p w:rsidR="00844C64"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6000</w:t>
            </w:r>
          </w:p>
        </w:tc>
      </w:tr>
      <w:tr w:rsidR="00844C64" w:rsidTr="00DE2C08">
        <w:tc>
          <w:tcPr>
            <w:tcW w:w="3964" w:type="dxa"/>
          </w:tcPr>
          <w:p w:rsidR="00844C64" w:rsidRPr="00BB733D" w:rsidRDefault="00F23E31"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Ресурс лампы, часов (в эконом. режиме)</w:t>
            </w:r>
          </w:p>
        </w:tc>
        <w:tc>
          <w:tcPr>
            <w:tcW w:w="5806" w:type="dxa"/>
          </w:tcPr>
          <w:p w:rsidR="00844C64"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12000</w:t>
            </w:r>
          </w:p>
        </w:tc>
      </w:tr>
      <w:tr w:rsidR="00844C64" w:rsidTr="00DE2C08">
        <w:tc>
          <w:tcPr>
            <w:tcW w:w="3964" w:type="dxa"/>
          </w:tcPr>
          <w:p w:rsidR="00844C64" w:rsidRPr="00BB733D" w:rsidRDefault="00F23E31"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Видеостандарты</w:t>
            </w:r>
          </w:p>
        </w:tc>
        <w:tc>
          <w:tcPr>
            <w:tcW w:w="5806" w:type="dxa"/>
          </w:tcPr>
          <w:p w:rsidR="00844C64"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PAL, SECAM, NTSC, HDTV</w:t>
            </w:r>
          </w:p>
        </w:tc>
      </w:tr>
      <w:tr w:rsidR="00844C64" w:rsidTr="00DE2C08">
        <w:tc>
          <w:tcPr>
            <w:tcW w:w="3964" w:type="dxa"/>
          </w:tcPr>
          <w:p w:rsidR="00844C64" w:rsidRPr="00BB733D" w:rsidRDefault="00F23E31"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Частота строчной развертки</w:t>
            </w:r>
          </w:p>
        </w:tc>
        <w:tc>
          <w:tcPr>
            <w:tcW w:w="5806" w:type="dxa"/>
          </w:tcPr>
          <w:p w:rsidR="00844C64" w:rsidRPr="00BB733D" w:rsidRDefault="00F23E31" w:rsidP="00CF412A">
            <w:pPr>
              <w:pStyle w:val="xmsonormal"/>
              <w:shd w:val="clear" w:color="auto" w:fill="FFFFFF"/>
              <w:spacing w:before="0" w:beforeAutospacing="0" w:after="0" w:afterAutospacing="0"/>
              <w:rPr>
                <w:iCs/>
                <w:lang w:eastAsia="ru-RU"/>
              </w:rPr>
            </w:pPr>
            <w:r w:rsidRPr="00BB733D">
              <w:rPr>
                <w:iCs/>
                <w:lang w:eastAsia="ru-RU"/>
              </w:rPr>
              <w:t>15 - 75 кГц</w:t>
            </w:r>
          </w:p>
        </w:tc>
      </w:tr>
      <w:tr w:rsidR="00245B93" w:rsidTr="00DE2C08">
        <w:tc>
          <w:tcPr>
            <w:tcW w:w="3964" w:type="dxa"/>
          </w:tcPr>
          <w:p w:rsidR="00245B93"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Частота кадровой развертки</w:t>
            </w:r>
          </w:p>
        </w:tc>
        <w:tc>
          <w:tcPr>
            <w:tcW w:w="5806" w:type="dxa"/>
          </w:tcPr>
          <w:p w:rsidR="00245B93"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24 - 60 Гц</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Коррекция трапецеидальных искажений</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V ±30°, H ±30°, По вертикали, По горизонтали</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Варианты проекции </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обратная, фронтальная, крепление к потолку</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Минимальный размер изображения по диагонали, м</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0.63</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Максимальный размер изображения по диагонали, м </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9.6</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Равномерность яркости</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85%</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lastRenderedPageBreak/>
              <w:t>Фокусировка</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Ручная</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Объектив</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F = 1.27-1.71, f = 16.4</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Зум</w:t>
            </w:r>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1.1x</w:t>
            </w:r>
          </w:p>
        </w:tc>
      </w:tr>
      <w:tr w:rsid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proofErr w:type="spellStart"/>
            <w:r w:rsidRPr="00BB733D">
              <w:rPr>
                <w:rFonts w:ascii="Times New Roman" w:eastAsia="Times New Roman" w:hAnsi="Times New Roman" w:cs="Times New Roman"/>
                <w:iCs/>
                <w:sz w:val="24"/>
                <w:szCs w:val="24"/>
                <w:lang w:eastAsia="ru-RU"/>
              </w:rPr>
              <w:t>Видеоразъемы</w:t>
            </w:r>
            <w:proofErr w:type="spellEnd"/>
          </w:p>
        </w:tc>
        <w:tc>
          <w:tcPr>
            <w:tcW w:w="5806" w:type="dxa"/>
          </w:tcPr>
          <w:p w:rsidR="0084767F" w:rsidRPr="00BB733D" w:rsidRDefault="0084767F" w:rsidP="00CF412A">
            <w:pPr>
              <w:pStyle w:val="xmsonormal"/>
              <w:shd w:val="clear" w:color="auto" w:fill="FFFFFF"/>
              <w:spacing w:before="0" w:beforeAutospacing="0" w:after="0" w:afterAutospacing="0"/>
              <w:rPr>
                <w:iCs/>
                <w:lang w:eastAsia="ru-RU"/>
              </w:rPr>
            </w:pPr>
            <w:r w:rsidRPr="00BB733D">
              <w:rPr>
                <w:iCs/>
                <w:lang w:eastAsia="ru-RU"/>
              </w:rPr>
              <w:t>1 х HDMI вход</w:t>
            </w:r>
          </w:p>
        </w:tc>
      </w:tr>
      <w:tr w:rsidR="0084767F" w:rsidRPr="00E71CF0"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Прочие разъемы </w:t>
            </w:r>
          </w:p>
        </w:tc>
        <w:tc>
          <w:tcPr>
            <w:tcW w:w="5806" w:type="dxa"/>
          </w:tcPr>
          <w:p w:rsidR="0084767F" w:rsidRPr="00BB733D" w:rsidRDefault="0084767F" w:rsidP="00CF412A">
            <w:pPr>
              <w:pStyle w:val="xmsonormal"/>
              <w:shd w:val="clear" w:color="auto" w:fill="FFFFFF"/>
              <w:spacing w:before="0" w:beforeAutospacing="0" w:after="0" w:afterAutospacing="0"/>
              <w:rPr>
                <w:iCs/>
                <w:lang w:val="en-US" w:eastAsia="ru-RU"/>
              </w:rPr>
            </w:pPr>
            <w:r w:rsidRPr="00BB733D">
              <w:rPr>
                <w:iCs/>
                <w:lang w:val="en-US" w:eastAsia="ru-RU"/>
              </w:rPr>
              <w:t>1 x USB (Type A), 1 x USB (Type B)</w:t>
            </w:r>
          </w:p>
        </w:tc>
      </w:tr>
      <w:tr w:rsidR="0084767F" w:rsidRPr="0084767F" w:rsidTr="00DE2C08">
        <w:tc>
          <w:tcPr>
            <w:tcW w:w="3964" w:type="dxa"/>
          </w:tcPr>
          <w:p w:rsidR="0084767F" w:rsidRPr="00BB733D" w:rsidRDefault="0084767F"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Встроенные динамики</w:t>
            </w:r>
          </w:p>
        </w:tc>
        <w:tc>
          <w:tcPr>
            <w:tcW w:w="5806" w:type="dxa"/>
          </w:tcPr>
          <w:p w:rsidR="0084767F" w:rsidRPr="00BB733D" w:rsidRDefault="006574C9" w:rsidP="00CF412A">
            <w:pPr>
              <w:pStyle w:val="xmsonormal"/>
              <w:shd w:val="clear" w:color="auto" w:fill="FFFFFF"/>
              <w:spacing w:before="0" w:beforeAutospacing="0" w:after="0" w:afterAutospacing="0"/>
              <w:rPr>
                <w:iCs/>
                <w:lang w:eastAsia="ru-RU"/>
              </w:rPr>
            </w:pPr>
            <w:r w:rsidRPr="00BB733D">
              <w:rPr>
                <w:iCs/>
                <w:lang w:eastAsia="ru-RU"/>
              </w:rPr>
              <w:t>1 х 5 Вт</w:t>
            </w:r>
          </w:p>
        </w:tc>
      </w:tr>
      <w:tr w:rsidR="006574C9" w:rsidRPr="0084767F" w:rsidTr="00DE2C08">
        <w:tc>
          <w:tcPr>
            <w:tcW w:w="3964" w:type="dxa"/>
          </w:tcPr>
          <w:p w:rsidR="006574C9" w:rsidRPr="00BB733D" w:rsidRDefault="006574C9"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Пульт ДУ</w:t>
            </w:r>
          </w:p>
        </w:tc>
        <w:tc>
          <w:tcPr>
            <w:tcW w:w="5806" w:type="dxa"/>
          </w:tcPr>
          <w:p w:rsidR="006574C9" w:rsidRPr="00BB733D" w:rsidRDefault="006574C9" w:rsidP="00CF412A">
            <w:pPr>
              <w:pStyle w:val="xmsonormal"/>
              <w:shd w:val="clear" w:color="auto" w:fill="FFFFFF"/>
              <w:spacing w:before="0" w:beforeAutospacing="0" w:after="0" w:afterAutospacing="0"/>
              <w:rPr>
                <w:iCs/>
                <w:lang w:eastAsia="ru-RU"/>
              </w:rPr>
            </w:pPr>
            <w:r w:rsidRPr="00BB733D">
              <w:rPr>
                <w:iCs/>
                <w:lang w:eastAsia="ru-RU"/>
              </w:rPr>
              <w:t>Есть</w:t>
            </w:r>
          </w:p>
        </w:tc>
      </w:tr>
      <w:tr w:rsidR="006574C9" w:rsidRPr="006574C9" w:rsidTr="00DE2C08">
        <w:tc>
          <w:tcPr>
            <w:tcW w:w="3964" w:type="dxa"/>
          </w:tcPr>
          <w:p w:rsidR="006574C9" w:rsidRPr="00BB733D" w:rsidRDefault="00DE2C08" w:rsidP="00DE2C08">
            <w:pPr>
              <w:shd w:val="clear" w:color="auto" w:fill="FFFFFF"/>
              <w:ind w:right="-114" w:hanging="1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Уровень шума, дБ (в эконом. </w:t>
            </w:r>
            <w:r w:rsidR="006574C9" w:rsidRPr="00BB733D">
              <w:rPr>
                <w:rFonts w:ascii="Times New Roman" w:eastAsia="Times New Roman" w:hAnsi="Times New Roman" w:cs="Times New Roman"/>
                <w:iCs/>
                <w:sz w:val="24"/>
                <w:szCs w:val="24"/>
                <w:lang w:eastAsia="ru-RU"/>
              </w:rPr>
              <w:t>режиме) </w:t>
            </w:r>
          </w:p>
        </w:tc>
        <w:tc>
          <w:tcPr>
            <w:tcW w:w="5806" w:type="dxa"/>
          </w:tcPr>
          <w:p w:rsidR="006574C9" w:rsidRPr="00BB733D" w:rsidRDefault="006574C9" w:rsidP="00CF412A">
            <w:pPr>
              <w:pStyle w:val="xmsonormal"/>
              <w:shd w:val="clear" w:color="auto" w:fill="FFFFFF"/>
              <w:spacing w:before="0" w:beforeAutospacing="0" w:after="0" w:afterAutospacing="0"/>
              <w:rPr>
                <w:iCs/>
                <w:lang w:eastAsia="ru-RU"/>
              </w:rPr>
            </w:pPr>
            <w:r w:rsidRPr="00BB733D">
              <w:rPr>
                <w:iCs/>
                <w:lang w:eastAsia="ru-RU"/>
              </w:rPr>
              <w:t>28</w:t>
            </w:r>
          </w:p>
        </w:tc>
      </w:tr>
      <w:tr w:rsidR="006574C9" w:rsidRPr="006574C9" w:rsidTr="00DE2C08">
        <w:tc>
          <w:tcPr>
            <w:tcW w:w="3964" w:type="dxa"/>
          </w:tcPr>
          <w:p w:rsidR="006574C9" w:rsidRPr="00BB733D" w:rsidRDefault="006574C9"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Особенности</w:t>
            </w:r>
          </w:p>
        </w:tc>
        <w:tc>
          <w:tcPr>
            <w:tcW w:w="5806" w:type="dxa"/>
          </w:tcPr>
          <w:p w:rsidR="006574C9" w:rsidRPr="00BB733D" w:rsidRDefault="006574C9" w:rsidP="00CF412A">
            <w:pPr>
              <w:pStyle w:val="xmsonormal"/>
              <w:shd w:val="clear" w:color="auto" w:fill="FFFFFF"/>
              <w:spacing w:before="0" w:beforeAutospacing="0" w:after="0" w:afterAutospacing="0"/>
              <w:rPr>
                <w:iCs/>
                <w:lang w:eastAsia="ru-RU"/>
              </w:rPr>
            </w:pPr>
            <w:r w:rsidRPr="00BB733D">
              <w:rPr>
                <w:iCs/>
                <w:lang w:eastAsia="ru-RU"/>
              </w:rPr>
              <w:t>Воспроизведение видео с USB-носителя, Встроенные динамики, Просмотр изображения с USB-носителя</w:t>
            </w:r>
          </w:p>
        </w:tc>
      </w:tr>
      <w:tr w:rsidR="006574C9" w:rsidRPr="006574C9" w:rsidTr="00DE2C08">
        <w:tc>
          <w:tcPr>
            <w:tcW w:w="3964" w:type="dxa"/>
          </w:tcPr>
          <w:p w:rsidR="006574C9" w:rsidRPr="00BB733D" w:rsidRDefault="006574C9"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Дополнительно</w:t>
            </w:r>
          </w:p>
        </w:tc>
        <w:tc>
          <w:tcPr>
            <w:tcW w:w="5806" w:type="dxa"/>
          </w:tcPr>
          <w:p w:rsidR="006574C9" w:rsidRPr="00BB733D" w:rsidRDefault="006574C9" w:rsidP="00CF412A">
            <w:pPr>
              <w:pStyle w:val="xmsonormal"/>
              <w:shd w:val="clear" w:color="auto" w:fill="FFFFFF"/>
              <w:spacing w:before="0" w:beforeAutospacing="0" w:after="0" w:afterAutospacing="0"/>
              <w:rPr>
                <w:iCs/>
                <w:lang w:eastAsia="ru-RU"/>
              </w:rPr>
            </w:pPr>
            <w:r w:rsidRPr="00BB733D">
              <w:rPr>
                <w:iCs/>
                <w:lang w:eastAsia="ru-RU"/>
              </w:rPr>
              <w:t xml:space="preserve">USB </w:t>
            </w:r>
            <w:proofErr w:type="spellStart"/>
            <w:r w:rsidRPr="00BB733D">
              <w:rPr>
                <w:iCs/>
                <w:lang w:eastAsia="ru-RU"/>
              </w:rPr>
              <w:t>Display</w:t>
            </w:r>
            <w:proofErr w:type="spellEnd"/>
            <w:r w:rsidRPr="00BB733D">
              <w:rPr>
                <w:iCs/>
                <w:lang w:eastAsia="ru-RU"/>
              </w:rPr>
              <w:t xml:space="preserve"> 3 в 1</w:t>
            </w:r>
            <w:r w:rsidRPr="00BB733D">
              <w:rPr>
                <w:iCs/>
                <w:lang w:eastAsia="ru-RU"/>
              </w:rPr>
              <w:br/>
              <w:t xml:space="preserve">Функция </w:t>
            </w:r>
            <w:proofErr w:type="spellStart"/>
            <w:r w:rsidRPr="00BB733D">
              <w:rPr>
                <w:iCs/>
                <w:lang w:eastAsia="ru-RU"/>
              </w:rPr>
              <w:t>Quick</w:t>
            </w:r>
            <w:proofErr w:type="spellEnd"/>
            <w:r w:rsidRPr="00BB733D">
              <w:rPr>
                <w:iCs/>
                <w:lang w:eastAsia="ru-RU"/>
              </w:rPr>
              <w:t xml:space="preserve"> </w:t>
            </w:r>
            <w:proofErr w:type="spellStart"/>
            <w:r w:rsidRPr="00BB733D">
              <w:rPr>
                <w:iCs/>
                <w:lang w:eastAsia="ru-RU"/>
              </w:rPr>
              <w:t>Corner</w:t>
            </w:r>
            <w:proofErr w:type="spellEnd"/>
            <w:r w:rsidRPr="00BB733D">
              <w:rPr>
                <w:iCs/>
                <w:lang w:eastAsia="ru-RU"/>
              </w:rPr>
              <w:br/>
              <w:t>Контрастность (типичная) - 300</w:t>
            </w:r>
            <w:r w:rsidRPr="00BB733D">
              <w:rPr>
                <w:iCs/>
                <w:lang w:eastAsia="ru-RU"/>
              </w:rPr>
              <w:br/>
              <w:t>Цветовоспроизведение 1.07 миллиардов цветов</w:t>
            </w:r>
            <w:r w:rsidRPr="00BB733D">
              <w:rPr>
                <w:iCs/>
                <w:lang w:eastAsia="ru-RU"/>
              </w:rPr>
              <w:br/>
              <w:t>Подходит для офиса и мобильных презентаций</w:t>
            </w:r>
            <w:r w:rsidRPr="00BB733D">
              <w:rPr>
                <w:iCs/>
                <w:lang w:eastAsia="ru-RU"/>
              </w:rPr>
              <w:br/>
              <w:t>Быстрое включение, мгновенное отключение</w:t>
            </w:r>
            <w:r w:rsidRPr="00BB733D">
              <w:rPr>
                <w:iCs/>
                <w:lang w:eastAsia="ru-RU"/>
              </w:rPr>
              <w:br/>
              <w:t>Напряжение 100 - 240 В ±10%, 50/60 Гц</w:t>
            </w:r>
          </w:p>
        </w:tc>
      </w:tr>
      <w:tr w:rsidR="006574C9" w:rsidRPr="006574C9" w:rsidTr="00DE2C08">
        <w:tc>
          <w:tcPr>
            <w:tcW w:w="3964" w:type="dxa"/>
          </w:tcPr>
          <w:p w:rsidR="006574C9" w:rsidRPr="00BB733D" w:rsidRDefault="006574C9"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Размеры (Ш х В х Г) </w:t>
            </w:r>
          </w:p>
        </w:tc>
        <w:tc>
          <w:tcPr>
            <w:tcW w:w="5806" w:type="dxa"/>
          </w:tcPr>
          <w:p w:rsidR="006574C9" w:rsidRPr="00BB733D" w:rsidRDefault="006574C9" w:rsidP="00CF412A">
            <w:pPr>
              <w:pStyle w:val="xmsonormal"/>
              <w:shd w:val="clear" w:color="auto" w:fill="FFFFFF"/>
              <w:spacing w:before="0" w:beforeAutospacing="0" w:after="0" w:afterAutospacing="0"/>
              <w:rPr>
                <w:iCs/>
                <w:lang w:eastAsia="ru-RU"/>
              </w:rPr>
            </w:pPr>
            <w:r w:rsidRPr="00BB733D">
              <w:rPr>
                <w:iCs/>
                <w:lang w:eastAsia="ru-RU"/>
              </w:rPr>
              <w:t>29.5 х 8.7 х 21 см</w:t>
            </w:r>
          </w:p>
        </w:tc>
      </w:tr>
      <w:tr w:rsidR="006574C9" w:rsidRPr="006574C9" w:rsidTr="00DE2C08">
        <w:tc>
          <w:tcPr>
            <w:tcW w:w="3964" w:type="dxa"/>
          </w:tcPr>
          <w:p w:rsidR="006574C9" w:rsidRPr="00BB733D" w:rsidRDefault="006574C9"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Вес изделия </w:t>
            </w:r>
          </w:p>
        </w:tc>
        <w:tc>
          <w:tcPr>
            <w:tcW w:w="5806" w:type="dxa"/>
          </w:tcPr>
          <w:p w:rsidR="006574C9" w:rsidRPr="00BB733D" w:rsidRDefault="006574C9" w:rsidP="00CF412A">
            <w:pPr>
              <w:pStyle w:val="xmsonormal"/>
              <w:shd w:val="clear" w:color="auto" w:fill="FFFFFF"/>
              <w:spacing w:before="0" w:beforeAutospacing="0" w:after="0" w:afterAutospacing="0"/>
              <w:rPr>
                <w:iCs/>
                <w:lang w:eastAsia="ru-RU"/>
              </w:rPr>
            </w:pPr>
            <w:r w:rsidRPr="00BB733D">
              <w:rPr>
                <w:iCs/>
                <w:lang w:eastAsia="ru-RU"/>
              </w:rPr>
              <w:t>2.2 кг</w:t>
            </w:r>
          </w:p>
        </w:tc>
      </w:tr>
      <w:tr w:rsidR="006574C9" w:rsidRPr="006574C9" w:rsidTr="00DE2C08">
        <w:tc>
          <w:tcPr>
            <w:tcW w:w="3964" w:type="dxa"/>
          </w:tcPr>
          <w:p w:rsidR="006574C9" w:rsidRPr="00BB733D" w:rsidRDefault="00BB733D" w:rsidP="00844C64">
            <w:pPr>
              <w:shd w:val="clear" w:color="auto" w:fill="FFFFFF"/>
              <w:rPr>
                <w:rFonts w:ascii="Times New Roman" w:eastAsia="Times New Roman" w:hAnsi="Times New Roman" w:cs="Times New Roman"/>
                <w:iCs/>
                <w:sz w:val="24"/>
                <w:szCs w:val="24"/>
                <w:lang w:eastAsia="ru-RU"/>
              </w:rPr>
            </w:pPr>
            <w:r w:rsidRPr="00BB733D">
              <w:rPr>
                <w:rFonts w:ascii="Times New Roman" w:eastAsia="Times New Roman" w:hAnsi="Times New Roman" w:cs="Times New Roman"/>
                <w:iCs/>
                <w:sz w:val="24"/>
                <w:szCs w:val="24"/>
                <w:lang w:eastAsia="ru-RU"/>
              </w:rPr>
              <w:t>Срок гарантии (мес.)</w:t>
            </w:r>
          </w:p>
        </w:tc>
        <w:tc>
          <w:tcPr>
            <w:tcW w:w="5806" w:type="dxa"/>
          </w:tcPr>
          <w:p w:rsidR="006574C9" w:rsidRPr="00BB733D" w:rsidRDefault="00BB733D" w:rsidP="00CF412A">
            <w:pPr>
              <w:pStyle w:val="xmsonormal"/>
              <w:shd w:val="clear" w:color="auto" w:fill="FFFFFF"/>
              <w:spacing w:before="0" w:beforeAutospacing="0" w:after="0" w:afterAutospacing="0"/>
              <w:rPr>
                <w:iCs/>
                <w:lang w:eastAsia="ru-RU"/>
              </w:rPr>
            </w:pPr>
            <w:r w:rsidRPr="00BB733D">
              <w:rPr>
                <w:iCs/>
                <w:lang w:eastAsia="ru-RU"/>
              </w:rPr>
              <w:t>12</w:t>
            </w:r>
          </w:p>
        </w:tc>
      </w:tr>
    </w:tbl>
    <w:p w:rsidR="00270F78" w:rsidRPr="008F1EDE" w:rsidRDefault="00270F78" w:rsidP="001F71F9">
      <w:pPr>
        <w:pStyle w:val="12"/>
        <w:ind w:left="0" w:firstLine="567"/>
        <w:jc w:val="both"/>
        <w:rPr>
          <w:rFonts w:eastAsiaTheme="minorEastAsia"/>
          <w:bCs/>
          <w:sz w:val="18"/>
          <w:szCs w:val="18"/>
        </w:rPr>
      </w:pPr>
    </w:p>
    <w:p w:rsidR="00623758" w:rsidRPr="001A0784" w:rsidRDefault="00623758" w:rsidP="00623758">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Раздел 3. Прочие характеристики:</w:t>
      </w:r>
    </w:p>
    <w:p w:rsidR="00623758" w:rsidRDefault="00623758" w:rsidP="00623758">
      <w:pPr>
        <w:pStyle w:val="a4"/>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rsidR="00623758" w:rsidRPr="005108DC" w:rsidRDefault="00623758" w:rsidP="00623758">
      <w:pPr>
        <w:pStyle w:val="a4"/>
        <w:widowControl w:val="0"/>
        <w:adjustRightInd w:val="0"/>
        <w:ind w:left="0" w:right="-87" w:firstLine="567"/>
        <w:rPr>
          <w:rFonts w:ascii="Times New Roman" w:hAnsi="Times New Roman"/>
          <w:iCs/>
          <w:sz w:val="28"/>
          <w:szCs w:val="28"/>
        </w:rPr>
      </w:pPr>
      <w:r>
        <w:rPr>
          <w:rFonts w:ascii="Times New Roman" w:hAnsi="Times New Roman"/>
          <w:iCs/>
          <w:sz w:val="28"/>
          <w:szCs w:val="28"/>
        </w:rPr>
        <w:t>Поставщик при поставке товара должен предоставить оригинал или копию установленного образца сертификата соответствия и происхождения поставляемого товара.</w:t>
      </w:r>
    </w:p>
    <w:p w:rsidR="00623758" w:rsidRPr="0099358E" w:rsidRDefault="00623758" w:rsidP="00623758">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Pr>
          <w:rFonts w:ascii="Times New Roman" w:hAnsi="Times New Roman" w:cs="Times New Roman"/>
          <w:bCs/>
          <w:sz w:val="28"/>
          <w:szCs w:val="28"/>
        </w:rPr>
        <w:t xml:space="preserve">согласно гарантии, на комплектующие </w:t>
      </w:r>
      <w:r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В случае поломки или выявлении неисправности оборудования поставщик должен реагировать на неисправность в течении 2х дней и устранить ее</w:t>
      </w:r>
      <w:r>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rsidR="00623758" w:rsidRDefault="00623758" w:rsidP="00623758">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инструкция по эксплуатации, </w:t>
      </w:r>
      <w:r w:rsidRPr="0099358E">
        <w:rPr>
          <w:rFonts w:ascii="Times New Roman" w:hAnsi="Times New Roman"/>
          <w:iCs/>
          <w:sz w:val="28"/>
          <w:szCs w:val="28"/>
        </w:rPr>
        <w:t>техническ</w:t>
      </w:r>
      <w:r>
        <w:rPr>
          <w:rFonts w:ascii="Times New Roman" w:hAnsi="Times New Roman"/>
          <w:iCs/>
          <w:sz w:val="28"/>
          <w:szCs w:val="28"/>
        </w:rPr>
        <w:t>о</w:t>
      </w:r>
      <w:r w:rsidRPr="0099358E">
        <w:rPr>
          <w:rFonts w:ascii="Times New Roman" w:hAnsi="Times New Roman"/>
          <w:iCs/>
          <w:sz w:val="28"/>
          <w:szCs w:val="28"/>
        </w:rPr>
        <w:t>е описани</w:t>
      </w:r>
      <w:r>
        <w:rPr>
          <w:rFonts w:ascii="Times New Roman" w:hAnsi="Times New Roman"/>
          <w:iCs/>
          <w:sz w:val="28"/>
          <w:szCs w:val="28"/>
        </w:rPr>
        <w:t>е</w:t>
      </w:r>
      <w:r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p>
    <w:p w:rsidR="00623758" w:rsidRPr="0099358E" w:rsidRDefault="00623758" w:rsidP="00623758">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rsidR="00623758" w:rsidRPr="0099358E" w:rsidRDefault="00623758" w:rsidP="00623758">
      <w:pPr>
        <w:pStyle w:val="a4"/>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Все поставляемое оборудование и все комплектующие к нему должны быть оригинальными, новыми, не бывшими в эксплуатации, не восстановленными и не собранными из восстановленных компонентов, работоспособными и обеспечивать предусмотренную производителем функциональность.</w:t>
      </w:r>
    </w:p>
    <w:p w:rsidR="000958E0" w:rsidRPr="00CC1358" w:rsidRDefault="00623758" w:rsidP="00CC1358">
      <w:pPr>
        <w:pStyle w:val="a4"/>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sectPr w:rsidR="000958E0" w:rsidRPr="00CC1358" w:rsidSect="00570FA7">
      <w:pgSz w:w="11906" w:h="16838"/>
      <w:pgMar w:top="1276"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9C6"/>
    <w:multiLevelType w:val="hybridMultilevel"/>
    <w:tmpl w:val="56AEE874"/>
    <w:lvl w:ilvl="0" w:tplc="37AC3908">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hint="default"/>
      </w:rPr>
    </w:lvl>
    <w:lvl w:ilvl="8" w:tplc="04190005">
      <w:start w:val="1"/>
      <w:numFmt w:val="bullet"/>
      <w:lvlText w:val=""/>
      <w:lvlJc w:val="left"/>
      <w:pPr>
        <w:ind w:left="7898" w:hanging="360"/>
      </w:pPr>
      <w:rPr>
        <w:rFonts w:ascii="Wingdings" w:hAnsi="Wingdings" w:hint="default"/>
      </w:rPr>
    </w:lvl>
  </w:abstractNum>
  <w:abstractNum w:abstractNumId="1" w15:restartNumberingAfterBreak="0">
    <w:nsid w:val="136E288C"/>
    <w:multiLevelType w:val="hybridMultilevel"/>
    <w:tmpl w:val="2856C2F0"/>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17997F6C"/>
    <w:multiLevelType w:val="multilevel"/>
    <w:tmpl w:val="6FAC9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36CE2"/>
    <w:multiLevelType w:val="multilevel"/>
    <w:tmpl w:val="B424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27529"/>
    <w:multiLevelType w:val="hybridMultilevel"/>
    <w:tmpl w:val="78B8A93A"/>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4D12E44"/>
    <w:multiLevelType w:val="multilevel"/>
    <w:tmpl w:val="C3F413A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A407A"/>
    <w:multiLevelType w:val="multilevel"/>
    <w:tmpl w:val="9B6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9" w15:restartNumberingAfterBreak="0">
    <w:nsid w:val="2B7260C1"/>
    <w:multiLevelType w:val="multilevel"/>
    <w:tmpl w:val="C3F413A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441E2"/>
    <w:multiLevelType w:val="hybridMultilevel"/>
    <w:tmpl w:val="70804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695D10"/>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2" w15:restartNumberingAfterBreak="0">
    <w:nsid w:val="30BF593C"/>
    <w:multiLevelType w:val="hybridMultilevel"/>
    <w:tmpl w:val="46CA07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807B77"/>
    <w:multiLevelType w:val="hybridMultilevel"/>
    <w:tmpl w:val="A752889C"/>
    <w:lvl w:ilvl="0" w:tplc="EFE494F6">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4" w15:restartNumberingAfterBreak="0">
    <w:nsid w:val="33EF178E"/>
    <w:multiLevelType w:val="hybridMultilevel"/>
    <w:tmpl w:val="7F067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22348B"/>
    <w:multiLevelType w:val="multilevel"/>
    <w:tmpl w:val="F432C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0412A"/>
    <w:multiLevelType w:val="hybridMultilevel"/>
    <w:tmpl w:val="7DC0CF2C"/>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2B3447"/>
    <w:multiLevelType w:val="hybridMultilevel"/>
    <w:tmpl w:val="984E7E6E"/>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7D5803"/>
    <w:multiLevelType w:val="hybridMultilevel"/>
    <w:tmpl w:val="053E7568"/>
    <w:lvl w:ilvl="0" w:tplc="224E7F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E810E2"/>
    <w:multiLevelType w:val="hybridMultilevel"/>
    <w:tmpl w:val="CFB87EE0"/>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1787D"/>
    <w:multiLevelType w:val="hybridMultilevel"/>
    <w:tmpl w:val="72DCF38E"/>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573D30"/>
    <w:multiLevelType w:val="multilevel"/>
    <w:tmpl w:val="3CA0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5"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6" w15:restartNumberingAfterBreak="0">
    <w:nsid w:val="5BEE7472"/>
    <w:multiLevelType w:val="hybridMultilevel"/>
    <w:tmpl w:val="2F7E562C"/>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2F127A"/>
    <w:multiLevelType w:val="hybridMultilevel"/>
    <w:tmpl w:val="F3301182"/>
    <w:lvl w:ilvl="0" w:tplc="224E7F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616707"/>
    <w:multiLevelType w:val="multilevel"/>
    <w:tmpl w:val="C3F413A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960E9D"/>
    <w:multiLevelType w:val="multilevel"/>
    <w:tmpl w:val="88E2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50286"/>
    <w:multiLevelType w:val="hybridMultilevel"/>
    <w:tmpl w:val="0624D8A0"/>
    <w:lvl w:ilvl="0" w:tplc="EFE494F6">
      <w:start w:val="1"/>
      <w:numFmt w:val="decimal"/>
      <w:lvlText w:val="%1"/>
      <w:lvlJc w:val="left"/>
      <w:pPr>
        <w:ind w:left="3054" w:hanging="360"/>
      </w:pPr>
      <w:rPr>
        <w:rFonts w:cs="Times New Roman"/>
      </w:rPr>
    </w:lvl>
    <w:lvl w:ilvl="1" w:tplc="04190019">
      <w:start w:val="1"/>
      <w:numFmt w:val="lowerLetter"/>
      <w:lvlText w:val="%2."/>
      <w:lvlJc w:val="left"/>
      <w:pPr>
        <w:ind w:left="3774" w:hanging="360"/>
      </w:pPr>
      <w:rPr>
        <w:rFonts w:cs="Times New Roman"/>
      </w:rPr>
    </w:lvl>
    <w:lvl w:ilvl="2" w:tplc="0419001B">
      <w:start w:val="1"/>
      <w:numFmt w:val="lowerRoman"/>
      <w:lvlText w:val="%3."/>
      <w:lvlJc w:val="right"/>
      <w:pPr>
        <w:ind w:left="4494" w:hanging="180"/>
      </w:pPr>
      <w:rPr>
        <w:rFonts w:cs="Times New Roman"/>
      </w:rPr>
    </w:lvl>
    <w:lvl w:ilvl="3" w:tplc="0419000F">
      <w:start w:val="1"/>
      <w:numFmt w:val="decimal"/>
      <w:lvlText w:val="%4."/>
      <w:lvlJc w:val="left"/>
      <w:pPr>
        <w:ind w:left="5214" w:hanging="360"/>
      </w:pPr>
      <w:rPr>
        <w:rFonts w:cs="Times New Roman"/>
      </w:rPr>
    </w:lvl>
    <w:lvl w:ilvl="4" w:tplc="04190019">
      <w:start w:val="1"/>
      <w:numFmt w:val="lowerLetter"/>
      <w:lvlText w:val="%5."/>
      <w:lvlJc w:val="left"/>
      <w:pPr>
        <w:ind w:left="5934" w:hanging="360"/>
      </w:pPr>
      <w:rPr>
        <w:rFonts w:cs="Times New Roman"/>
      </w:rPr>
    </w:lvl>
    <w:lvl w:ilvl="5" w:tplc="0419001B">
      <w:start w:val="1"/>
      <w:numFmt w:val="lowerRoman"/>
      <w:lvlText w:val="%6."/>
      <w:lvlJc w:val="right"/>
      <w:pPr>
        <w:ind w:left="6654" w:hanging="180"/>
      </w:pPr>
      <w:rPr>
        <w:rFonts w:cs="Times New Roman"/>
      </w:rPr>
    </w:lvl>
    <w:lvl w:ilvl="6" w:tplc="0419000F">
      <w:start w:val="1"/>
      <w:numFmt w:val="decimal"/>
      <w:lvlText w:val="%7."/>
      <w:lvlJc w:val="left"/>
      <w:pPr>
        <w:ind w:left="7374" w:hanging="360"/>
      </w:pPr>
      <w:rPr>
        <w:rFonts w:cs="Times New Roman"/>
      </w:rPr>
    </w:lvl>
    <w:lvl w:ilvl="7" w:tplc="04190019">
      <w:start w:val="1"/>
      <w:numFmt w:val="lowerLetter"/>
      <w:lvlText w:val="%8."/>
      <w:lvlJc w:val="left"/>
      <w:pPr>
        <w:ind w:left="8094" w:hanging="360"/>
      </w:pPr>
      <w:rPr>
        <w:rFonts w:cs="Times New Roman"/>
      </w:rPr>
    </w:lvl>
    <w:lvl w:ilvl="8" w:tplc="0419001B">
      <w:start w:val="1"/>
      <w:numFmt w:val="lowerRoman"/>
      <w:lvlText w:val="%9."/>
      <w:lvlJc w:val="right"/>
      <w:pPr>
        <w:ind w:left="8814" w:hanging="180"/>
      </w:pPr>
      <w:rPr>
        <w:rFonts w:cs="Times New Roman"/>
      </w:rPr>
    </w:lvl>
  </w:abstractNum>
  <w:num w:numId="1">
    <w:abstractNumId w:val="25"/>
  </w:num>
  <w:num w:numId="2">
    <w:abstractNumId w:val="8"/>
  </w:num>
  <w:num w:numId="3">
    <w:abstractNumId w:val="2"/>
  </w:num>
  <w:num w:numId="4">
    <w:abstractNumId w:val="24"/>
  </w:num>
  <w:num w:numId="5">
    <w:abstractNumId w:val="23"/>
  </w:num>
  <w:num w:numId="6">
    <w:abstractNumId w:val="29"/>
  </w:num>
  <w:num w:numId="7">
    <w:abstractNumId w:val="4"/>
  </w:num>
  <w:num w:numId="8">
    <w:abstractNumId w:val="22"/>
  </w:num>
  <w:num w:numId="9">
    <w:abstractNumId w:val="3"/>
  </w:num>
  <w:num w:numId="10">
    <w:abstractNumId w:val="14"/>
  </w:num>
  <w:num w:numId="11">
    <w:abstractNumId w:val="1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5"/>
  </w:num>
  <w:num w:numId="18">
    <w:abstractNumId w:val="16"/>
  </w:num>
  <w:num w:numId="19">
    <w:abstractNumId w:val="7"/>
  </w:num>
  <w:num w:numId="20">
    <w:abstractNumId w:val="26"/>
  </w:num>
  <w:num w:numId="21">
    <w:abstractNumId w:val="19"/>
  </w:num>
  <w:num w:numId="22">
    <w:abstractNumId w:val="18"/>
  </w:num>
  <w:num w:numId="23">
    <w:abstractNumId w:val="21"/>
  </w:num>
  <w:num w:numId="24">
    <w:abstractNumId w:val="17"/>
  </w:num>
  <w:num w:numId="25">
    <w:abstractNumId w:val="1"/>
  </w:num>
  <w:num w:numId="26">
    <w:abstractNumId w:val="6"/>
  </w:num>
  <w:num w:numId="27">
    <w:abstractNumId w:val="9"/>
  </w:num>
  <w:num w:numId="28">
    <w:abstractNumId w:val="20"/>
  </w:num>
  <w:num w:numId="29">
    <w:abstractNumId w:val="27"/>
  </w:num>
  <w:num w:numId="30">
    <w:abstractNumId w:val="28"/>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DC9"/>
    <w:rsid w:val="000068B2"/>
    <w:rsid w:val="000105D0"/>
    <w:rsid w:val="00014B4F"/>
    <w:rsid w:val="00040562"/>
    <w:rsid w:val="000456F9"/>
    <w:rsid w:val="00045DED"/>
    <w:rsid w:val="00046D65"/>
    <w:rsid w:val="00052683"/>
    <w:rsid w:val="000676DB"/>
    <w:rsid w:val="0007184B"/>
    <w:rsid w:val="0007627C"/>
    <w:rsid w:val="00081B81"/>
    <w:rsid w:val="00086E8D"/>
    <w:rsid w:val="000958E0"/>
    <w:rsid w:val="000A033C"/>
    <w:rsid w:val="000D2F7B"/>
    <w:rsid w:val="000D50C8"/>
    <w:rsid w:val="000F507D"/>
    <w:rsid w:val="000F708D"/>
    <w:rsid w:val="0011297E"/>
    <w:rsid w:val="00132D1D"/>
    <w:rsid w:val="001414A5"/>
    <w:rsid w:val="00162AD2"/>
    <w:rsid w:val="001A139B"/>
    <w:rsid w:val="001A354C"/>
    <w:rsid w:val="001A4126"/>
    <w:rsid w:val="001A4B08"/>
    <w:rsid w:val="001B31E6"/>
    <w:rsid w:val="001D18A3"/>
    <w:rsid w:val="001E4122"/>
    <w:rsid w:val="001F3F94"/>
    <w:rsid w:val="001F4007"/>
    <w:rsid w:val="001F5280"/>
    <w:rsid w:val="001F71F9"/>
    <w:rsid w:val="0020258B"/>
    <w:rsid w:val="0020259B"/>
    <w:rsid w:val="00214375"/>
    <w:rsid w:val="002169D4"/>
    <w:rsid w:val="00236F91"/>
    <w:rsid w:val="00241E4E"/>
    <w:rsid w:val="002439A7"/>
    <w:rsid w:val="00245525"/>
    <w:rsid w:val="00245961"/>
    <w:rsid w:val="00245B93"/>
    <w:rsid w:val="00250530"/>
    <w:rsid w:val="002561F9"/>
    <w:rsid w:val="0025673A"/>
    <w:rsid w:val="002568B3"/>
    <w:rsid w:val="00262E43"/>
    <w:rsid w:val="00263665"/>
    <w:rsid w:val="00266EF3"/>
    <w:rsid w:val="00270F78"/>
    <w:rsid w:val="00276498"/>
    <w:rsid w:val="00284029"/>
    <w:rsid w:val="00294610"/>
    <w:rsid w:val="002A1786"/>
    <w:rsid w:val="002A17CD"/>
    <w:rsid w:val="002A27BB"/>
    <w:rsid w:val="002B1E72"/>
    <w:rsid w:val="002B75F6"/>
    <w:rsid w:val="002D4398"/>
    <w:rsid w:val="002E72EA"/>
    <w:rsid w:val="002F3CDE"/>
    <w:rsid w:val="00305859"/>
    <w:rsid w:val="00306EF9"/>
    <w:rsid w:val="00334F0B"/>
    <w:rsid w:val="00374110"/>
    <w:rsid w:val="0038438A"/>
    <w:rsid w:val="0038751F"/>
    <w:rsid w:val="003A4ECB"/>
    <w:rsid w:val="003C5A90"/>
    <w:rsid w:val="003E3BA5"/>
    <w:rsid w:val="003F2376"/>
    <w:rsid w:val="003F58BC"/>
    <w:rsid w:val="004010DD"/>
    <w:rsid w:val="00413CD0"/>
    <w:rsid w:val="00422197"/>
    <w:rsid w:val="004261ED"/>
    <w:rsid w:val="00476517"/>
    <w:rsid w:val="0049142A"/>
    <w:rsid w:val="00492095"/>
    <w:rsid w:val="004A0BA5"/>
    <w:rsid w:val="004A14C1"/>
    <w:rsid w:val="004C278E"/>
    <w:rsid w:val="004D3FE3"/>
    <w:rsid w:val="004D584C"/>
    <w:rsid w:val="004D7623"/>
    <w:rsid w:val="00505C1C"/>
    <w:rsid w:val="005150A4"/>
    <w:rsid w:val="00520DF3"/>
    <w:rsid w:val="00522C60"/>
    <w:rsid w:val="0052692F"/>
    <w:rsid w:val="00530FAB"/>
    <w:rsid w:val="00532CCE"/>
    <w:rsid w:val="00537ACB"/>
    <w:rsid w:val="005546E6"/>
    <w:rsid w:val="005575FA"/>
    <w:rsid w:val="00570FA7"/>
    <w:rsid w:val="00571FD9"/>
    <w:rsid w:val="0057456D"/>
    <w:rsid w:val="0057629E"/>
    <w:rsid w:val="00587485"/>
    <w:rsid w:val="00590C5C"/>
    <w:rsid w:val="00591B60"/>
    <w:rsid w:val="005A3E11"/>
    <w:rsid w:val="005A6340"/>
    <w:rsid w:val="005B0AF0"/>
    <w:rsid w:val="005B54F0"/>
    <w:rsid w:val="005C34C9"/>
    <w:rsid w:val="005D0803"/>
    <w:rsid w:val="005D271E"/>
    <w:rsid w:val="005D652E"/>
    <w:rsid w:val="005E07DF"/>
    <w:rsid w:val="005E2CC6"/>
    <w:rsid w:val="005F2D84"/>
    <w:rsid w:val="005F51F0"/>
    <w:rsid w:val="005F5805"/>
    <w:rsid w:val="005F771E"/>
    <w:rsid w:val="00612729"/>
    <w:rsid w:val="0061329D"/>
    <w:rsid w:val="00623758"/>
    <w:rsid w:val="00626453"/>
    <w:rsid w:val="0063210E"/>
    <w:rsid w:val="00653C5A"/>
    <w:rsid w:val="00653ECC"/>
    <w:rsid w:val="006574C9"/>
    <w:rsid w:val="00665C19"/>
    <w:rsid w:val="00673448"/>
    <w:rsid w:val="00683BCA"/>
    <w:rsid w:val="00686FDF"/>
    <w:rsid w:val="00690A5F"/>
    <w:rsid w:val="00694733"/>
    <w:rsid w:val="00695863"/>
    <w:rsid w:val="00695E12"/>
    <w:rsid w:val="006A74CB"/>
    <w:rsid w:val="006B7EAE"/>
    <w:rsid w:val="006C3059"/>
    <w:rsid w:val="006C7E47"/>
    <w:rsid w:val="006D2678"/>
    <w:rsid w:val="006E39E8"/>
    <w:rsid w:val="006E5F16"/>
    <w:rsid w:val="007027B2"/>
    <w:rsid w:val="00707963"/>
    <w:rsid w:val="00711100"/>
    <w:rsid w:val="007264B2"/>
    <w:rsid w:val="00727A01"/>
    <w:rsid w:val="0073043F"/>
    <w:rsid w:val="007553B1"/>
    <w:rsid w:val="0077141D"/>
    <w:rsid w:val="00773ABE"/>
    <w:rsid w:val="00783ED9"/>
    <w:rsid w:val="007A1E2A"/>
    <w:rsid w:val="007A6C78"/>
    <w:rsid w:val="007B5F9E"/>
    <w:rsid w:val="007B7FCF"/>
    <w:rsid w:val="007C2E5B"/>
    <w:rsid w:val="007C6E98"/>
    <w:rsid w:val="007C7A4D"/>
    <w:rsid w:val="007D58C5"/>
    <w:rsid w:val="007E077C"/>
    <w:rsid w:val="007F196D"/>
    <w:rsid w:val="008039C4"/>
    <w:rsid w:val="0080792D"/>
    <w:rsid w:val="00822DD6"/>
    <w:rsid w:val="00822F41"/>
    <w:rsid w:val="00827ACA"/>
    <w:rsid w:val="0083093E"/>
    <w:rsid w:val="008345A2"/>
    <w:rsid w:val="00844C64"/>
    <w:rsid w:val="00847172"/>
    <w:rsid w:val="0084767F"/>
    <w:rsid w:val="00853413"/>
    <w:rsid w:val="0085460F"/>
    <w:rsid w:val="00854A78"/>
    <w:rsid w:val="0087081F"/>
    <w:rsid w:val="00876815"/>
    <w:rsid w:val="00882E3F"/>
    <w:rsid w:val="00897870"/>
    <w:rsid w:val="008B139D"/>
    <w:rsid w:val="008B31DE"/>
    <w:rsid w:val="008C027D"/>
    <w:rsid w:val="008C1F6F"/>
    <w:rsid w:val="008C6A02"/>
    <w:rsid w:val="008D2236"/>
    <w:rsid w:val="008D2945"/>
    <w:rsid w:val="008E3318"/>
    <w:rsid w:val="008E60FE"/>
    <w:rsid w:val="008E7112"/>
    <w:rsid w:val="008F1EDE"/>
    <w:rsid w:val="00901678"/>
    <w:rsid w:val="00907C32"/>
    <w:rsid w:val="0092356E"/>
    <w:rsid w:val="0093611A"/>
    <w:rsid w:val="00953ECF"/>
    <w:rsid w:val="00960E8B"/>
    <w:rsid w:val="009647B8"/>
    <w:rsid w:val="00966C41"/>
    <w:rsid w:val="00972D3D"/>
    <w:rsid w:val="00976172"/>
    <w:rsid w:val="00985F25"/>
    <w:rsid w:val="00986D67"/>
    <w:rsid w:val="00986DDD"/>
    <w:rsid w:val="009A6A66"/>
    <w:rsid w:val="009B4079"/>
    <w:rsid w:val="009B7DD5"/>
    <w:rsid w:val="009D0164"/>
    <w:rsid w:val="009E35F8"/>
    <w:rsid w:val="009F530A"/>
    <w:rsid w:val="00A10073"/>
    <w:rsid w:val="00A3359E"/>
    <w:rsid w:val="00A445A7"/>
    <w:rsid w:val="00A52A4C"/>
    <w:rsid w:val="00A665C1"/>
    <w:rsid w:val="00A70496"/>
    <w:rsid w:val="00A714DA"/>
    <w:rsid w:val="00A74600"/>
    <w:rsid w:val="00A767AD"/>
    <w:rsid w:val="00A76F4D"/>
    <w:rsid w:val="00A8782F"/>
    <w:rsid w:val="00A87F1E"/>
    <w:rsid w:val="00A94ADF"/>
    <w:rsid w:val="00A95F76"/>
    <w:rsid w:val="00A96AEB"/>
    <w:rsid w:val="00AB1754"/>
    <w:rsid w:val="00AB2DC8"/>
    <w:rsid w:val="00AB5C57"/>
    <w:rsid w:val="00AE14D8"/>
    <w:rsid w:val="00AE31EE"/>
    <w:rsid w:val="00AE7AB1"/>
    <w:rsid w:val="00B038A5"/>
    <w:rsid w:val="00B14E86"/>
    <w:rsid w:val="00B15DED"/>
    <w:rsid w:val="00B201A9"/>
    <w:rsid w:val="00B20DD5"/>
    <w:rsid w:val="00B27E86"/>
    <w:rsid w:val="00B322C5"/>
    <w:rsid w:val="00B37CD0"/>
    <w:rsid w:val="00B44989"/>
    <w:rsid w:val="00B54F29"/>
    <w:rsid w:val="00B8073B"/>
    <w:rsid w:val="00B94FCD"/>
    <w:rsid w:val="00BB4050"/>
    <w:rsid w:val="00BB733D"/>
    <w:rsid w:val="00BC044A"/>
    <w:rsid w:val="00BD1419"/>
    <w:rsid w:val="00C200A8"/>
    <w:rsid w:val="00C27FD0"/>
    <w:rsid w:val="00C30708"/>
    <w:rsid w:val="00C34EAE"/>
    <w:rsid w:val="00C357C9"/>
    <w:rsid w:val="00C41C6E"/>
    <w:rsid w:val="00C5395C"/>
    <w:rsid w:val="00C601B0"/>
    <w:rsid w:val="00C71874"/>
    <w:rsid w:val="00C76B82"/>
    <w:rsid w:val="00C84741"/>
    <w:rsid w:val="00C865DA"/>
    <w:rsid w:val="00C90521"/>
    <w:rsid w:val="00C9065C"/>
    <w:rsid w:val="00CA3EEF"/>
    <w:rsid w:val="00CB45B7"/>
    <w:rsid w:val="00CB533E"/>
    <w:rsid w:val="00CB5F8A"/>
    <w:rsid w:val="00CC1358"/>
    <w:rsid w:val="00CC1395"/>
    <w:rsid w:val="00CD102D"/>
    <w:rsid w:val="00CF412A"/>
    <w:rsid w:val="00D052F2"/>
    <w:rsid w:val="00D13F37"/>
    <w:rsid w:val="00D1471A"/>
    <w:rsid w:val="00D36096"/>
    <w:rsid w:val="00D4344B"/>
    <w:rsid w:val="00D53F8D"/>
    <w:rsid w:val="00D55134"/>
    <w:rsid w:val="00D60EE6"/>
    <w:rsid w:val="00D61534"/>
    <w:rsid w:val="00D7200D"/>
    <w:rsid w:val="00D8397E"/>
    <w:rsid w:val="00D875C2"/>
    <w:rsid w:val="00D87D93"/>
    <w:rsid w:val="00D92679"/>
    <w:rsid w:val="00D92B17"/>
    <w:rsid w:val="00D9308F"/>
    <w:rsid w:val="00DA005F"/>
    <w:rsid w:val="00DA36ED"/>
    <w:rsid w:val="00DA489B"/>
    <w:rsid w:val="00DB7BA7"/>
    <w:rsid w:val="00DC4342"/>
    <w:rsid w:val="00DE2C08"/>
    <w:rsid w:val="00E06BC0"/>
    <w:rsid w:val="00E06E39"/>
    <w:rsid w:val="00E32673"/>
    <w:rsid w:val="00E33507"/>
    <w:rsid w:val="00E3532E"/>
    <w:rsid w:val="00E40A3D"/>
    <w:rsid w:val="00E71CF0"/>
    <w:rsid w:val="00E73F57"/>
    <w:rsid w:val="00E75B3E"/>
    <w:rsid w:val="00E8658F"/>
    <w:rsid w:val="00E9311B"/>
    <w:rsid w:val="00E93B51"/>
    <w:rsid w:val="00E94F07"/>
    <w:rsid w:val="00EB49A0"/>
    <w:rsid w:val="00EC17C3"/>
    <w:rsid w:val="00EC4D2D"/>
    <w:rsid w:val="00EC512D"/>
    <w:rsid w:val="00ED0628"/>
    <w:rsid w:val="00ED263D"/>
    <w:rsid w:val="00EE2C74"/>
    <w:rsid w:val="00EF0DC6"/>
    <w:rsid w:val="00EF0FD1"/>
    <w:rsid w:val="00F01D4A"/>
    <w:rsid w:val="00F02836"/>
    <w:rsid w:val="00F02C05"/>
    <w:rsid w:val="00F0745F"/>
    <w:rsid w:val="00F113A0"/>
    <w:rsid w:val="00F14F4A"/>
    <w:rsid w:val="00F23E31"/>
    <w:rsid w:val="00F33AF5"/>
    <w:rsid w:val="00F3744B"/>
    <w:rsid w:val="00F526A7"/>
    <w:rsid w:val="00F82AF0"/>
    <w:rsid w:val="00F86D81"/>
    <w:rsid w:val="00F91D51"/>
    <w:rsid w:val="00FA22C2"/>
    <w:rsid w:val="00FC739E"/>
    <w:rsid w:val="00FC780A"/>
    <w:rsid w:val="00FD0581"/>
    <w:rsid w:val="00FD096E"/>
    <w:rsid w:val="00FD30A8"/>
    <w:rsid w:val="00FD45D9"/>
    <w:rsid w:val="00FE127A"/>
    <w:rsid w:val="00FE1493"/>
    <w:rsid w:val="00FF21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2E18"/>
  <w15:docId w15:val="{3C3C1A09-BB0A-4791-8A93-E2EF43F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next w:val="a"/>
    <w:link w:val="10"/>
    <w:uiPriority w:val="9"/>
    <w:qFormat/>
    <w:rsid w:val="006E3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qFormat/>
    <w:rsid w:val="00D92679"/>
    <w:pPr>
      <w:spacing w:before="100" w:beforeAutospacing="1" w:after="100" w:afterAutospacing="1" w:line="240" w:lineRule="auto"/>
      <w:outlineLvl w:val="2"/>
    </w:pPr>
    <w:rPr>
      <w:rFonts w:ascii="Arial Unicode MS" w:eastAsia="Arial Unicode MS" w:hAnsi="Arial Unicode M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3C5A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aliases w:val="Абзац"/>
    <w:basedOn w:val="a"/>
    <w:link w:val="ListParagraphChar"/>
    <w:rsid w:val="00D9308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Абзац Char"/>
    <w:link w:val="12"/>
    <w:locked/>
    <w:rsid w:val="00D9308F"/>
    <w:rPr>
      <w:rFonts w:ascii="Times New Roman" w:eastAsia="Times New Roman" w:hAnsi="Times New Roman" w:cs="Times New Roman"/>
      <w:sz w:val="24"/>
      <w:szCs w:val="24"/>
    </w:rPr>
  </w:style>
  <w:style w:type="character" w:customStyle="1" w:styleId="30">
    <w:name w:val="Заголовок 3 Знак"/>
    <w:basedOn w:val="a0"/>
    <w:link w:val="3"/>
    <w:rsid w:val="00D92679"/>
    <w:rPr>
      <w:rFonts w:ascii="Arial Unicode MS" w:eastAsia="Arial Unicode MS" w:hAnsi="Arial Unicode MS" w:cs="Times New Roman"/>
      <w:b/>
      <w:bCs/>
      <w:sz w:val="27"/>
      <w:szCs w:val="27"/>
    </w:rPr>
  </w:style>
  <w:style w:type="paragraph" w:styleId="a7">
    <w:name w:val="Balloon Text"/>
    <w:basedOn w:val="a"/>
    <w:link w:val="a8"/>
    <w:uiPriority w:val="99"/>
    <w:semiHidden/>
    <w:unhideWhenUsed/>
    <w:rsid w:val="009A6A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6A66"/>
    <w:rPr>
      <w:rFonts w:ascii="Segoe UI" w:hAnsi="Segoe UI" w:cs="Segoe UI"/>
      <w:sz w:val="18"/>
      <w:szCs w:val="18"/>
    </w:rPr>
  </w:style>
  <w:style w:type="paragraph" w:customStyle="1" w:styleId="xmsonormal">
    <w:name w:val="x_msonormal"/>
    <w:basedOn w:val="a"/>
    <w:rsid w:val="00276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E39E8"/>
    <w:rPr>
      <w:rFonts w:asciiTheme="majorHAnsi" w:eastAsiaTheme="majorEastAsia" w:hAnsiTheme="majorHAnsi" w:cstheme="majorBidi"/>
      <w:color w:val="365F91" w:themeColor="accent1" w:themeShade="BF"/>
      <w:sz w:val="32"/>
      <w:szCs w:val="32"/>
    </w:rPr>
  </w:style>
  <w:style w:type="character" w:customStyle="1" w:styleId="glossary-term">
    <w:name w:val="glossary-term"/>
    <w:basedOn w:val="a0"/>
    <w:rsid w:val="006E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981">
      <w:bodyDiv w:val="1"/>
      <w:marLeft w:val="0"/>
      <w:marRight w:val="0"/>
      <w:marTop w:val="0"/>
      <w:marBottom w:val="0"/>
      <w:divBdr>
        <w:top w:val="none" w:sz="0" w:space="0" w:color="auto"/>
        <w:left w:val="none" w:sz="0" w:space="0" w:color="auto"/>
        <w:bottom w:val="none" w:sz="0" w:space="0" w:color="auto"/>
        <w:right w:val="none" w:sz="0" w:space="0" w:color="auto"/>
      </w:divBdr>
    </w:div>
    <w:div w:id="60056157">
      <w:bodyDiv w:val="1"/>
      <w:marLeft w:val="0"/>
      <w:marRight w:val="0"/>
      <w:marTop w:val="0"/>
      <w:marBottom w:val="0"/>
      <w:divBdr>
        <w:top w:val="none" w:sz="0" w:space="0" w:color="auto"/>
        <w:left w:val="none" w:sz="0" w:space="0" w:color="auto"/>
        <w:bottom w:val="none" w:sz="0" w:space="0" w:color="auto"/>
        <w:right w:val="none" w:sz="0" w:space="0" w:color="auto"/>
      </w:divBdr>
    </w:div>
    <w:div w:id="69354857">
      <w:bodyDiv w:val="1"/>
      <w:marLeft w:val="0"/>
      <w:marRight w:val="0"/>
      <w:marTop w:val="0"/>
      <w:marBottom w:val="0"/>
      <w:divBdr>
        <w:top w:val="none" w:sz="0" w:space="0" w:color="auto"/>
        <w:left w:val="none" w:sz="0" w:space="0" w:color="auto"/>
        <w:bottom w:val="none" w:sz="0" w:space="0" w:color="auto"/>
        <w:right w:val="none" w:sz="0" w:space="0" w:color="auto"/>
      </w:divBdr>
      <w:divsChild>
        <w:div w:id="27414584">
          <w:marLeft w:val="0"/>
          <w:marRight w:val="0"/>
          <w:marTop w:val="0"/>
          <w:marBottom w:val="0"/>
          <w:divBdr>
            <w:top w:val="none" w:sz="0" w:space="0" w:color="auto"/>
            <w:left w:val="none" w:sz="0" w:space="0" w:color="auto"/>
            <w:bottom w:val="none" w:sz="0" w:space="0" w:color="auto"/>
            <w:right w:val="none" w:sz="0" w:space="0" w:color="auto"/>
          </w:divBdr>
        </w:div>
      </w:divsChild>
    </w:div>
    <w:div w:id="86269018">
      <w:bodyDiv w:val="1"/>
      <w:marLeft w:val="0"/>
      <w:marRight w:val="0"/>
      <w:marTop w:val="0"/>
      <w:marBottom w:val="0"/>
      <w:divBdr>
        <w:top w:val="none" w:sz="0" w:space="0" w:color="auto"/>
        <w:left w:val="none" w:sz="0" w:space="0" w:color="auto"/>
        <w:bottom w:val="none" w:sz="0" w:space="0" w:color="auto"/>
        <w:right w:val="none" w:sz="0" w:space="0" w:color="auto"/>
      </w:divBdr>
    </w:div>
    <w:div w:id="105076322">
      <w:bodyDiv w:val="1"/>
      <w:marLeft w:val="0"/>
      <w:marRight w:val="0"/>
      <w:marTop w:val="0"/>
      <w:marBottom w:val="0"/>
      <w:divBdr>
        <w:top w:val="none" w:sz="0" w:space="0" w:color="auto"/>
        <w:left w:val="none" w:sz="0" w:space="0" w:color="auto"/>
        <w:bottom w:val="none" w:sz="0" w:space="0" w:color="auto"/>
        <w:right w:val="none" w:sz="0" w:space="0" w:color="auto"/>
      </w:divBdr>
    </w:div>
    <w:div w:id="161050927">
      <w:bodyDiv w:val="1"/>
      <w:marLeft w:val="0"/>
      <w:marRight w:val="0"/>
      <w:marTop w:val="0"/>
      <w:marBottom w:val="0"/>
      <w:divBdr>
        <w:top w:val="none" w:sz="0" w:space="0" w:color="auto"/>
        <w:left w:val="none" w:sz="0" w:space="0" w:color="auto"/>
        <w:bottom w:val="none" w:sz="0" w:space="0" w:color="auto"/>
        <w:right w:val="none" w:sz="0" w:space="0" w:color="auto"/>
      </w:divBdr>
    </w:div>
    <w:div w:id="285083176">
      <w:bodyDiv w:val="1"/>
      <w:marLeft w:val="0"/>
      <w:marRight w:val="0"/>
      <w:marTop w:val="0"/>
      <w:marBottom w:val="0"/>
      <w:divBdr>
        <w:top w:val="none" w:sz="0" w:space="0" w:color="auto"/>
        <w:left w:val="none" w:sz="0" w:space="0" w:color="auto"/>
        <w:bottom w:val="none" w:sz="0" w:space="0" w:color="auto"/>
        <w:right w:val="none" w:sz="0" w:space="0" w:color="auto"/>
      </w:divBdr>
    </w:div>
    <w:div w:id="332029367">
      <w:bodyDiv w:val="1"/>
      <w:marLeft w:val="0"/>
      <w:marRight w:val="0"/>
      <w:marTop w:val="0"/>
      <w:marBottom w:val="0"/>
      <w:divBdr>
        <w:top w:val="none" w:sz="0" w:space="0" w:color="auto"/>
        <w:left w:val="none" w:sz="0" w:space="0" w:color="auto"/>
        <w:bottom w:val="none" w:sz="0" w:space="0" w:color="auto"/>
        <w:right w:val="none" w:sz="0" w:space="0" w:color="auto"/>
      </w:divBdr>
      <w:divsChild>
        <w:div w:id="460922512">
          <w:marLeft w:val="0"/>
          <w:marRight w:val="0"/>
          <w:marTop w:val="0"/>
          <w:marBottom w:val="0"/>
          <w:divBdr>
            <w:top w:val="none" w:sz="0" w:space="0" w:color="auto"/>
            <w:left w:val="none" w:sz="0" w:space="0" w:color="auto"/>
            <w:bottom w:val="none" w:sz="0" w:space="0" w:color="auto"/>
            <w:right w:val="none" w:sz="0" w:space="0" w:color="auto"/>
          </w:divBdr>
        </w:div>
      </w:divsChild>
    </w:div>
    <w:div w:id="349456248">
      <w:bodyDiv w:val="1"/>
      <w:marLeft w:val="0"/>
      <w:marRight w:val="0"/>
      <w:marTop w:val="0"/>
      <w:marBottom w:val="0"/>
      <w:divBdr>
        <w:top w:val="none" w:sz="0" w:space="0" w:color="auto"/>
        <w:left w:val="none" w:sz="0" w:space="0" w:color="auto"/>
        <w:bottom w:val="none" w:sz="0" w:space="0" w:color="auto"/>
        <w:right w:val="none" w:sz="0" w:space="0" w:color="auto"/>
      </w:divBdr>
    </w:div>
    <w:div w:id="408117217">
      <w:bodyDiv w:val="1"/>
      <w:marLeft w:val="0"/>
      <w:marRight w:val="0"/>
      <w:marTop w:val="0"/>
      <w:marBottom w:val="0"/>
      <w:divBdr>
        <w:top w:val="none" w:sz="0" w:space="0" w:color="auto"/>
        <w:left w:val="none" w:sz="0" w:space="0" w:color="auto"/>
        <w:bottom w:val="none" w:sz="0" w:space="0" w:color="auto"/>
        <w:right w:val="none" w:sz="0" w:space="0" w:color="auto"/>
      </w:divBdr>
      <w:divsChild>
        <w:div w:id="1150748520">
          <w:marLeft w:val="0"/>
          <w:marRight w:val="0"/>
          <w:marTop w:val="0"/>
          <w:marBottom w:val="0"/>
          <w:divBdr>
            <w:top w:val="none" w:sz="0" w:space="0" w:color="auto"/>
            <w:left w:val="none" w:sz="0" w:space="0" w:color="auto"/>
            <w:bottom w:val="none" w:sz="0" w:space="0" w:color="auto"/>
            <w:right w:val="none" w:sz="0" w:space="0" w:color="auto"/>
          </w:divBdr>
        </w:div>
      </w:divsChild>
    </w:div>
    <w:div w:id="423840654">
      <w:bodyDiv w:val="1"/>
      <w:marLeft w:val="0"/>
      <w:marRight w:val="0"/>
      <w:marTop w:val="0"/>
      <w:marBottom w:val="0"/>
      <w:divBdr>
        <w:top w:val="none" w:sz="0" w:space="0" w:color="auto"/>
        <w:left w:val="none" w:sz="0" w:space="0" w:color="auto"/>
        <w:bottom w:val="none" w:sz="0" w:space="0" w:color="auto"/>
        <w:right w:val="none" w:sz="0" w:space="0" w:color="auto"/>
      </w:divBdr>
    </w:div>
    <w:div w:id="499472607">
      <w:bodyDiv w:val="1"/>
      <w:marLeft w:val="0"/>
      <w:marRight w:val="0"/>
      <w:marTop w:val="0"/>
      <w:marBottom w:val="0"/>
      <w:divBdr>
        <w:top w:val="none" w:sz="0" w:space="0" w:color="auto"/>
        <w:left w:val="none" w:sz="0" w:space="0" w:color="auto"/>
        <w:bottom w:val="none" w:sz="0" w:space="0" w:color="auto"/>
        <w:right w:val="none" w:sz="0" w:space="0" w:color="auto"/>
      </w:divBdr>
    </w:div>
    <w:div w:id="499545109">
      <w:bodyDiv w:val="1"/>
      <w:marLeft w:val="0"/>
      <w:marRight w:val="0"/>
      <w:marTop w:val="0"/>
      <w:marBottom w:val="0"/>
      <w:divBdr>
        <w:top w:val="none" w:sz="0" w:space="0" w:color="auto"/>
        <w:left w:val="none" w:sz="0" w:space="0" w:color="auto"/>
        <w:bottom w:val="none" w:sz="0" w:space="0" w:color="auto"/>
        <w:right w:val="none" w:sz="0" w:space="0" w:color="auto"/>
      </w:divBdr>
    </w:div>
    <w:div w:id="543752687">
      <w:bodyDiv w:val="1"/>
      <w:marLeft w:val="0"/>
      <w:marRight w:val="0"/>
      <w:marTop w:val="0"/>
      <w:marBottom w:val="0"/>
      <w:divBdr>
        <w:top w:val="none" w:sz="0" w:space="0" w:color="auto"/>
        <w:left w:val="none" w:sz="0" w:space="0" w:color="auto"/>
        <w:bottom w:val="none" w:sz="0" w:space="0" w:color="auto"/>
        <w:right w:val="none" w:sz="0" w:space="0" w:color="auto"/>
      </w:divBdr>
      <w:divsChild>
        <w:div w:id="970751486">
          <w:marLeft w:val="0"/>
          <w:marRight w:val="0"/>
          <w:marTop w:val="0"/>
          <w:marBottom w:val="0"/>
          <w:divBdr>
            <w:top w:val="none" w:sz="0" w:space="0" w:color="auto"/>
            <w:left w:val="none" w:sz="0" w:space="0" w:color="auto"/>
            <w:bottom w:val="none" w:sz="0" w:space="0" w:color="auto"/>
            <w:right w:val="none" w:sz="0" w:space="0" w:color="auto"/>
          </w:divBdr>
        </w:div>
      </w:divsChild>
    </w:div>
    <w:div w:id="737898996">
      <w:bodyDiv w:val="1"/>
      <w:marLeft w:val="0"/>
      <w:marRight w:val="0"/>
      <w:marTop w:val="0"/>
      <w:marBottom w:val="0"/>
      <w:divBdr>
        <w:top w:val="none" w:sz="0" w:space="0" w:color="auto"/>
        <w:left w:val="none" w:sz="0" w:space="0" w:color="auto"/>
        <w:bottom w:val="none" w:sz="0" w:space="0" w:color="auto"/>
        <w:right w:val="none" w:sz="0" w:space="0" w:color="auto"/>
      </w:divBdr>
    </w:div>
    <w:div w:id="811601285">
      <w:bodyDiv w:val="1"/>
      <w:marLeft w:val="0"/>
      <w:marRight w:val="0"/>
      <w:marTop w:val="0"/>
      <w:marBottom w:val="0"/>
      <w:divBdr>
        <w:top w:val="none" w:sz="0" w:space="0" w:color="auto"/>
        <w:left w:val="none" w:sz="0" w:space="0" w:color="auto"/>
        <w:bottom w:val="none" w:sz="0" w:space="0" w:color="auto"/>
        <w:right w:val="none" w:sz="0" w:space="0" w:color="auto"/>
      </w:divBdr>
      <w:divsChild>
        <w:div w:id="1986929658">
          <w:marLeft w:val="0"/>
          <w:marRight w:val="0"/>
          <w:marTop w:val="0"/>
          <w:marBottom w:val="0"/>
          <w:divBdr>
            <w:top w:val="none" w:sz="0" w:space="0" w:color="auto"/>
            <w:left w:val="none" w:sz="0" w:space="0" w:color="auto"/>
            <w:bottom w:val="none" w:sz="0" w:space="0" w:color="auto"/>
            <w:right w:val="none" w:sz="0" w:space="0" w:color="auto"/>
          </w:divBdr>
        </w:div>
      </w:divsChild>
    </w:div>
    <w:div w:id="831682475">
      <w:bodyDiv w:val="1"/>
      <w:marLeft w:val="0"/>
      <w:marRight w:val="0"/>
      <w:marTop w:val="0"/>
      <w:marBottom w:val="0"/>
      <w:divBdr>
        <w:top w:val="none" w:sz="0" w:space="0" w:color="auto"/>
        <w:left w:val="none" w:sz="0" w:space="0" w:color="auto"/>
        <w:bottom w:val="none" w:sz="0" w:space="0" w:color="auto"/>
        <w:right w:val="none" w:sz="0" w:space="0" w:color="auto"/>
      </w:divBdr>
    </w:div>
    <w:div w:id="853423568">
      <w:bodyDiv w:val="1"/>
      <w:marLeft w:val="0"/>
      <w:marRight w:val="0"/>
      <w:marTop w:val="0"/>
      <w:marBottom w:val="0"/>
      <w:divBdr>
        <w:top w:val="none" w:sz="0" w:space="0" w:color="auto"/>
        <w:left w:val="none" w:sz="0" w:space="0" w:color="auto"/>
        <w:bottom w:val="none" w:sz="0" w:space="0" w:color="auto"/>
        <w:right w:val="none" w:sz="0" w:space="0" w:color="auto"/>
      </w:divBdr>
    </w:div>
    <w:div w:id="871653638">
      <w:bodyDiv w:val="1"/>
      <w:marLeft w:val="0"/>
      <w:marRight w:val="0"/>
      <w:marTop w:val="0"/>
      <w:marBottom w:val="0"/>
      <w:divBdr>
        <w:top w:val="none" w:sz="0" w:space="0" w:color="auto"/>
        <w:left w:val="none" w:sz="0" w:space="0" w:color="auto"/>
        <w:bottom w:val="none" w:sz="0" w:space="0" w:color="auto"/>
        <w:right w:val="none" w:sz="0" w:space="0" w:color="auto"/>
      </w:divBdr>
    </w:div>
    <w:div w:id="966202680">
      <w:bodyDiv w:val="1"/>
      <w:marLeft w:val="0"/>
      <w:marRight w:val="0"/>
      <w:marTop w:val="0"/>
      <w:marBottom w:val="0"/>
      <w:divBdr>
        <w:top w:val="none" w:sz="0" w:space="0" w:color="auto"/>
        <w:left w:val="none" w:sz="0" w:space="0" w:color="auto"/>
        <w:bottom w:val="none" w:sz="0" w:space="0" w:color="auto"/>
        <w:right w:val="none" w:sz="0" w:space="0" w:color="auto"/>
      </w:divBdr>
      <w:divsChild>
        <w:div w:id="690761386">
          <w:marLeft w:val="0"/>
          <w:marRight w:val="0"/>
          <w:marTop w:val="0"/>
          <w:marBottom w:val="0"/>
          <w:divBdr>
            <w:top w:val="none" w:sz="0" w:space="0" w:color="auto"/>
            <w:left w:val="none" w:sz="0" w:space="0" w:color="auto"/>
            <w:bottom w:val="none" w:sz="0" w:space="0" w:color="auto"/>
            <w:right w:val="none" w:sz="0" w:space="0" w:color="auto"/>
          </w:divBdr>
        </w:div>
      </w:divsChild>
    </w:div>
    <w:div w:id="1005134500">
      <w:bodyDiv w:val="1"/>
      <w:marLeft w:val="0"/>
      <w:marRight w:val="0"/>
      <w:marTop w:val="0"/>
      <w:marBottom w:val="0"/>
      <w:divBdr>
        <w:top w:val="none" w:sz="0" w:space="0" w:color="auto"/>
        <w:left w:val="none" w:sz="0" w:space="0" w:color="auto"/>
        <w:bottom w:val="none" w:sz="0" w:space="0" w:color="auto"/>
        <w:right w:val="none" w:sz="0" w:space="0" w:color="auto"/>
      </w:divBdr>
    </w:div>
    <w:div w:id="1064598991">
      <w:bodyDiv w:val="1"/>
      <w:marLeft w:val="0"/>
      <w:marRight w:val="0"/>
      <w:marTop w:val="0"/>
      <w:marBottom w:val="0"/>
      <w:divBdr>
        <w:top w:val="none" w:sz="0" w:space="0" w:color="auto"/>
        <w:left w:val="none" w:sz="0" w:space="0" w:color="auto"/>
        <w:bottom w:val="none" w:sz="0" w:space="0" w:color="auto"/>
        <w:right w:val="none" w:sz="0" w:space="0" w:color="auto"/>
      </w:divBdr>
      <w:divsChild>
        <w:div w:id="561916452">
          <w:marLeft w:val="0"/>
          <w:marRight w:val="0"/>
          <w:marTop w:val="0"/>
          <w:marBottom w:val="0"/>
          <w:divBdr>
            <w:top w:val="none" w:sz="0" w:space="0" w:color="auto"/>
            <w:left w:val="none" w:sz="0" w:space="0" w:color="auto"/>
            <w:bottom w:val="none" w:sz="0" w:space="0" w:color="auto"/>
            <w:right w:val="none" w:sz="0" w:space="0" w:color="auto"/>
          </w:divBdr>
        </w:div>
      </w:divsChild>
    </w:div>
    <w:div w:id="1157500531">
      <w:bodyDiv w:val="1"/>
      <w:marLeft w:val="0"/>
      <w:marRight w:val="0"/>
      <w:marTop w:val="0"/>
      <w:marBottom w:val="0"/>
      <w:divBdr>
        <w:top w:val="none" w:sz="0" w:space="0" w:color="auto"/>
        <w:left w:val="none" w:sz="0" w:space="0" w:color="auto"/>
        <w:bottom w:val="none" w:sz="0" w:space="0" w:color="auto"/>
        <w:right w:val="none" w:sz="0" w:space="0" w:color="auto"/>
      </w:divBdr>
    </w:div>
    <w:div w:id="1342389080">
      <w:bodyDiv w:val="1"/>
      <w:marLeft w:val="0"/>
      <w:marRight w:val="0"/>
      <w:marTop w:val="0"/>
      <w:marBottom w:val="0"/>
      <w:divBdr>
        <w:top w:val="none" w:sz="0" w:space="0" w:color="auto"/>
        <w:left w:val="none" w:sz="0" w:space="0" w:color="auto"/>
        <w:bottom w:val="none" w:sz="0" w:space="0" w:color="auto"/>
        <w:right w:val="none" w:sz="0" w:space="0" w:color="auto"/>
      </w:divBdr>
    </w:div>
    <w:div w:id="1440368700">
      <w:bodyDiv w:val="1"/>
      <w:marLeft w:val="0"/>
      <w:marRight w:val="0"/>
      <w:marTop w:val="0"/>
      <w:marBottom w:val="0"/>
      <w:divBdr>
        <w:top w:val="none" w:sz="0" w:space="0" w:color="auto"/>
        <w:left w:val="none" w:sz="0" w:space="0" w:color="auto"/>
        <w:bottom w:val="none" w:sz="0" w:space="0" w:color="auto"/>
        <w:right w:val="none" w:sz="0" w:space="0" w:color="auto"/>
      </w:divBdr>
    </w:div>
    <w:div w:id="1442921961">
      <w:bodyDiv w:val="1"/>
      <w:marLeft w:val="0"/>
      <w:marRight w:val="0"/>
      <w:marTop w:val="0"/>
      <w:marBottom w:val="0"/>
      <w:divBdr>
        <w:top w:val="none" w:sz="0" w:space="0" w:color="auto"/>
        <w:left w:val="none" w:sz="0" w:space="0" w:color="auto"/>
        <w:bottom w:val="none" w:sz="0" w:space="0" w:color="auto"/>
        <w:right w:val="none" w:sz="0" w:space="0" w:color="auto"/>
      </w:divBdr>
    </w:div>
    <w:div w:id="1504515849">
      <w:bodyDiv w:val="1"/>
      <w:marLeft w:val="0"/>
      <w:marRight w:val="0"/>
      <w:marTop w:val="0"/>
      <w:marBottom w:val="0"/>
      <w:divBdr>
        <w:top w:val="none" w:sz="0" w:space="0" w:color="auto"/>
        <w:left w:val="none" w:sz="0" w:space="0" w:color="auto"/>
        <w:bottom w:val="none" w:sz="0" w:space="0" w:color="auto"/>
        <w:right w:val="none" w:sz="0" w:space="0" w:color="auto"/>
      </w:divBdr>
    </w:div>
    <w:div w:id="1516918856">
      <w:bodyDiv w:val="1"/>
      <w:marLeft w:val="0"/>
      <w:marRight w:val="0"/>
      <w:marTop w:val="0"/>
      <w:marBottom w:val="0"/>
      <w:divBdr>
        <w:top w:val="none" w:sz="0" w:space="0" w:color="auto"/>
        <w:left w:val="none" w:sz="0" w:space="0" w:color="auto"/>
        <w:bottom w:val="none" w:sz="0" w:space="0" w:color="auto"/>
        <w:right w:val="none" w:sz="0" w:space="0" w:color="auto"/>
      </w:divBdr>
      <w:divsChild>
        <w:div w:id="540940175">
          <w:marLeft w:val="0"/>
          <w:marRight w:val="0"/>
          <w:marTop w:val="0"/>
          <w:marBottom w:val="0"/>
          <w:divBdr>
            <w:top w:val="none" w:sz="0" w:space="0" w:color="auto"/>
            <w:left w:val="none" w:sz="0" w:space="0" w:color="auto"/>
            <w:bottom w:val="none" w:sz="0" w:space="0" w:color="auto"/>
            <w:right w:val="none" w:sz="0" w:space="0" w:color="auto"/>
          </w:divBdr>
        </w:div>
      </w:divsChild>
    </w:div>
    <w:div w:id="1518613407">
      <w:bodyDiv w:val="1"/>
      <w:marLeft w:val="0"/>
      <w:marRight w:val="0"/>
      <w:marTop w:val="0"/>
      <w:marBottom w:val="0"/>
      <w:divBdr>
        <w:top w:val="none" w:sz="0" w:space="0" w:color="auto"/>
        <w:left w:val="none" w:sz="0" w:space="0" w:color="auto"/>
        <w:bottom w:val="none" w:sz="0" w:space="0" w:color="auto"/>
        <w:right w:val="none" w:sz="0" w:space="0" w:color="auto"/>
      </w:divBdr>
    </w:div>
    <w:div w:id="1571844114">
      <w:bodyDiv w:val="1"/>
      <w:marLeft w:val="0"/>
      <w:marRight w:val="0"/>
      <w:marTop w:val="0"/>
      <w:marBottom w:val="0"/>
      <w:divBdr>
        <w:top w:val="none" w:sz="0" w:space="0" w:color="auto"/>
        <w:left w:val="none" w:sz="0" w:space="0" w:color="auto"/>
        <w:bottom w:val="none" w:sz="0" w:space="0" w:color="auto"/>
        <w:right w:val="none" w:sz="0" w:space="0" w:color="auto"/>
      </w:divBdr>
      <w:divsChild>
        <w:div w:id="1628511917">
          <w:marLeft w:val="0"/>
          <w:marRight w:val="0"/>
          <w:marTop w:val="0"/>
          <w:marBottom w:val="0"/>
          <w:divBdr>
            <w:top w:val="none" w:sz="0" w:space="0" w:color="auto"/>
            <w:left w:val="none" w:sz="0" w:space="0" w:color="auto"/>
            <w:bottom w:val="none" w:sz="0" w:space="0" w:color="auto"/>
            <w:right w:val="none" w:sz="0" w:space="0" w:color="auto"/>
          </w:divBdr>
        </w:div>
      </w:divsChild>
    </w:div>
    <w:div w:id="1581064820">
      <w:bodyDiv w:val="1"/>
      <w:marLeft w:val="0"/>
      <w:marRight w:val="0"/>
      <w:marTop w:val="0"/>
      <w:marBottom w:val="0"/>
      <w:divBdr>
        <w:top w:val="none" w:sz="0" w:space="0" w:color="auto"/>
        <w:left w:val="none" w:sz="0" w:space="0" w:color="auto"/>
        <w:bottom w:val="none" w:sz="0" w:space="0" w:color="auto"/>
        <w:right w:val="none" w:sz="0" w:space="0" w:color="auto"/>
      </w:divBdr>
      <w:divsChild>
        <w:div w:id="853350077">
          <w:marLeft w:val="0"/>
          <w:marRight w:val="0"/>
          <w:marTop w:val="0"/>
          <w:marBottom w:val="0"/>
          <w:divBdr>
            <w:top w:val="none" w:sz="0" w:space="0" w:color="auto"/>
            <w:left w:val="none" w:sz="0" w:space="0" w:color="auto"/>
            <w:bottom w:val="none" w:sz="0" w:space="0" w:color="auto"/>
            <w:right w:val="none" w:sz="0" w:space="0" w:color="auto"/>
          </w:divBdr>
        </w:div>
      </w:divsChild>
    </w:div>
    <w:div w:id="1617636987">
      <w:bodyDiv w:val="1"/>
      <w:marLeft w:val="0"/>
      <w:marRight w:val="0"/>
      <w:marTop w:val="0"/>
      <w:marBottom w:val="0"/>
      <w:divBdr>
        <w:top w:val="none" w:sz="0" w:space="0" w:color="auto"/>
        <w:left w:val="none" w:sz="0" w:space="0" w:color="auto"/>
        <w:bottom w:val="none" w:sz="0" w:space="0" w:color="auto"/>
        <w:right w:val="none" w:sz="0" w:space="0" w:color="auto"/>
      </w:divBdr>
    </w:div>
    <w:div w:id="1627349870">
      <w:bodyDiv w:val="1"/>
      <w:marLeft w:val="0"/>
      <w:marRight w:val="0"/>
      <w:marTop w:val="0"/>
      <w:marBottom w:val="0"/>
      <w:divBdr>
        <w:top w:val="none" w:sz="0" w:space="0" w:color="auto"/>
        <w:left w:val="none" w:sz="0" w:space="0" w:color="auto"/>
        <w:bottom w:val="none" w:sz="0" w:space="0" w:color="auto"/>
        <w:right w:val="none" w:sz="0" w:space="0" w:color="auto"/>
      </w:divBdr>
    </w:div>
    <w:div w:id="1640302943">
      <w:bodyDiv w:val="1"/>
      <w:marLeft w:val="0"/>
      <w:marRight w:val="0"/>
      <w:marTop w:val="0"/>
      <w:marBottom w:val="0"/>
      <w:divBdr>
        <w:top w:val="none" w:sz="0" w:space="0" w:color="auto"/>
        <w:left w:val="none" w:sz="0" w:space="0" w:color="auto"/>
        <w:bottom w:val="none" w:sz="0" w:space="0" w:color="auto"/>
        <w:right w:val="none" w:sz="0" w:space="0" w:color="auto"/>
      </w:divBdr>
    </w:div>
    <w:div w:id="1713579843">
      <w:bodyDiv w:val="1"/>
      <w:marLeft w:val="0"/>
      <w:marRight w:val="0"/>
      <w:marTop w:val="0"/>
      <w:marBottom w:val="0"/>
      <w:divBdr>
        <w:top w:val="none" w:sz="0" w:space="0" w:color="auto"/>
        <w:left w:val="none" w:sz="0" w:space="0" w:color="auto"/>
        <w:bottom w:val="none" w:sz="0" w:space="0" w:color="auto"/>
        <w:right w:val="none" w:sz="0" w:space="0" w:color="auto"/>
      </w:divBdr>
      <w:divsChild>
        <w:div w:id="1210072121">
          <w:marLeft w:val="0"/>
          <w:marRight w:val="0"/>
          <w:marTop w:val="0"/>
          <w:marBottom w:val="0"/>
          <w:divBdr>
            <w:top w:val="none" w:sz="0" w:space="0" w:color="auto"/>
            <w:left w:val="none" w:sz="0" w:space="0" w:color="auto"/>
            <w:bottom w:val="none" w:sz="0" w:space="0" w:color="auto"/>
            <w:right w:val="none" w:sz="0" w:space="0" w:color="auto"/>
          </w:divBdr>
        </w:div>
      </w:divsChild>
    </w:div>
    <w:div w:id="1812361709">
      <w:bodyDiv w:val="1"/>
      <w:marLeft w:val="0"/>
      <w:marRight w:val="0"/>
      <w:marTop w:val="0"/>
      <w:marBottom w:val="0"/>
      <w:divBdr>
        <w:top w:val="none" w:sz="0" w:space="0" w:color="auto"/>
        <w:left w:val="none" w:sz="0" w:space="0" w:color="auto"/>
        <w:bottom w:val="none" w:sz="0" w:space="0" w:color="auto"/>
        <w:right w:val="none" w:sz="0" w:space="0" w:color="auto"/>
      </w:divBdr>
    </w:div>
    <w:div w:id="1812552725">
      <w:bodyDiv w:val="1"/>
      <w:marLeft w:val="0"/>
      <w:marRight w:val="0"/>
      <w:marTop w:val="0"/>
      <w:marBottom w:val="0"/>
      <w:divBdr>
        <w:top w:val="none" w:sz="0" w:space="0" w:color="auto"/>
        <w:left w:val="none" w:sz="0" w:space="0" w:color="auto"/>
        <w:bottom w:val="none" w:sz="0" w:space="0" w:color="auto"/>
        <w:right w:val="none" w:sz="0" w:space="0" w:color="auto"/>
      </w:divBdr>
      <w:divsChild>
        <w:div w:id="471750618">
          <w:marLeft w:val="0"/>
          <w:marRight w:val="0"/>
          <w:marTop w:val="0"/>
          <w:marBottom w:val="0"/>
          <w:divBdr>
            <w:top w:val="none" w:sz="0" w:space="0" w:color="auto"/>
            <w:left w:val="none" w:sz="0" w:space="0" w:color="auto"/>
            <w:bottom w:val="none" w:sz="0" w:space="0" w:color="auto"/>
            <w:right w:val="none" w:sz="0" w:space="0" w:color="auto"/>
          </w:divBdr>
        </w:div>
      </w:divsChild>
    </w:div>
    <w:div w:id="1820223063">
      <w:bodyDiv w:val="1"/>
      <w:marLeft w:val="0"/>
      <w:marRight w:val="0"/>
      <w:marTop w:val="0"/>
      <w:marBottom w:val="0"/>
      <w:divBdr>
        <w:top w:val="none" w:sz="0" w:space="0" w:color="auto"/>
        <w:left w:val="none" w:sz="0" w:space="0" w:color="auto"/>
        <w:bottom w:val="none" w:sz="0" w:space="0" w:color="auto"/>
        <w:right w:val="none" w:sz="0" w:space="0" w:color="auto"/>
      </w:divBdr>
    </w:div>
    <w:div w:id="1851135910">
      <w:bodyDiv w:val="1"/>
      <w:marLeft w:val="0"/>
      <w:marRight w:val="0"/>
      <w:marTop w:val="0"/>
      <w:marBottom w:val="0"/>
      <w:divBdr>
        <w:top w:val="none" w:sz="0" w:space="0" w:color="auto"/>
        <w:left w:val="none" w:sz="0" w:space="0" w:color="auto"/>
        <w:bottom w:val="none" w:sz="0" w:space="0" w:color="auto"/>
        <w:right w:val="none" w:sz="0" w:space="0" w:color="auto"/>
      </w:divBdr>
      <w:divsChild>
        <w:div w:id="1870802693">
          <w:marLeft w:val="0"/>
          <w:marRight w:val="0"/>
          <w:marTop w:val="0"/>
          <w:marBottom w:val="0"/>
          <w:divBdr>
            <w:top w:val="none" w:sz="0" w:space="0" w:color="auto"/>
            <w:left w:val="none" w:sz="0" w:space="0" w:color="auto"/>
            <w:bottom w:val="none" w:sz="0" w:space="0" w:color="auto"/>
            <w:right w:val="none" w:sz="0" w:space="0" w:color="auto"/>
          </w:divBdr>
        </w:div>
      </w:divsChild>
    </w:div>
    <w:div w:id="1927038133">
      <w:bodyDiv w:val="1"/>
      <w:marLeft w:val="0"/>
      <w:marRight w:val="0"/>
      <w:marTop w:val="0"/>
      <w:marBottom w:val="0"/>
      <w:divBdr>
        <w:top w:val="none" w:sz="0" w:space="0" w:color="auto"/>
        <w:left w:val="none" w:sz="0" w:space="0" w:color="auto"/>
        <w:bottom w:val="none" w:sz="0" w:space="0" w:color="auto"/>
        <w:right w:val="none" w:sz="0" w:space="0" w:color="auto"/>
      </w:divBdr>
    </w:div>
    <w:div w:id="1928688887">
      <w:bodyDiv w:val="1"/>
      <w:marLeft w:val="0"/>
      <w:marRight w:val="0"/>
      <w:marTop w:val="0"/>
      <w:marBottom w:val="0"/>
      <w:divBdr>
        <w:top w:val="none" w:sz="0" w:space="0" w:color="auto"/>
        <w:left w:val="none" w:sz="0" w:space="0" w:color="auto"/>
        <w:bottom w:val="none" w:sz="0" w:space="0" w:color="auto"/>
        <w:right w:val="none" w:sz="0" w:space="0" w:color="auto"/>
      </w:divBdr>
    </w:div>
    <w:div w:id="1940139864">
      <w:bodyDiv w:val="1"/>
      <w:marLeft w:val="0"/>
      <w:marRight w:val="0"/>
      <w:marTop w:val="0"/>
      <w:marBottom w:val="0"/>
      <w:divBdr>
        <w:top w:val="none" w:sz="0" w:space="0" w:color="auto"/>
        <w:left w:val="none" w:sz="0" w:space="0" w:color="auto"/>
        <w:bottom w:val="none" w:sz="0" w:space="0" w:color="auto"/>
        <w:right w:val="none" w:sz="0" w:space="0" w:color="auto"/>
      </w:divBdr>
    </w:div>
    <w:div w:id="2029132822">
      <w:bodyDiv w:val="1"/>
      <w:marLeft w:val="0"/>
      <w:marRight w:val="0"/>
      <w:marTop w:val="0"/>
      <w:marBottom w:val="0"/>
      <w:divBdr>
        <w:top w:val="none" w:sz="0" w:space="0" w:color="auto"/>
        <w:left w:val="none" w:sz="0" w:space="0" w:color="auto"/>
        <w:bottom w:val="none" w:sz="0" w:space="0" w:color="auto"/>
        <w:right w:val="none" w:sz="0" w:space="0" w:color="auto"/>
      </w:divBdr>
      <w:divsChild>
        <w:div w:id="812016924">
          <w:marLeft w:val="0"/>
          <w:marRight w:val="0"/>
          <w:marTop w:val="0"/>
          <w:marBottom w:val="0"/>
          <w:divBdr>
            <w:top w:val="none" w:sz="0" w:space="0" w:color="auto"/>
            <w:left w:val="none" w:sz="0" w:space="0" w:color="auto"/>
            <w:bottom w:val="none" w:sz="0" w:space="0" w:color="auto"/>
            <w:right w:val="none" w:sz="0" w:space="0" w:color="auto"/>
          </w:divBdr>
        </w:div>
      </w:divsChild>
    </w:div>
    <w:div w:id="2093310029">
      <w:bodyDiv w:val="1"/>
      <w:marLeft w:val="0"/>
      <w:marRight w:val="0"/>
      <w:marTop w:val="0"/>
      <w:marBottom w:val="0"/>
      <w:divBdr>
        <w:top w:val="none" w:sz="0" w:space="0" w:color="auto"/>
        <w:left w:val="none" w:sz="0" w:space="0" w:color="auto"/>
        <w:bottom w:val="none" w:sz="0" w:space="0" w:color="auto"/>
        <w:right w:val="none" w:sz="0" w:space="0" w:color="auto"/>
      </w:divBdr>
      <w:divsChild>
        <w:div w:id="173219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581</Words>
  <Characters>3318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25</cp:revision>
  <cp:lastPrinted>2019-01-30T04:53:00Z</cp:lastPrinted>
  <dcterms:created xsi:type="dcterms:W3CDTF">2023-11-15T04:11:00Z</dcterms:created>
  <dcterms:modified xsi:type="dcterms:W3CDTF">2023-11-16T08:23:00Z</dcterms:modified>
</cp:coreProperties>
</file>