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B2" w:rsidRPr="00627C04" w:rsidRDefault="00CF19B2" w:rsidP="00CF19B2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1) Товар должен быть зарегистрирован в Республике Казахстан и готов к применению в соответствии с Кодексом Республики Казахстан от 7 июля 2020 года «О здоровье народа и системе здравоохранения» №360-VI (далее – Кодекс) и порядком государственной регистрации, установленным уполномоченным органом в области здравоохранения;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:rsidR="00CF19B2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26"/>
        <w:gridCol w:w="11056"/>
      </w:tblGrid>
      <w:tr w:rsidR="00CF19B2" w:rsidRPr="00044F00" w:rsidTr="00CF19B2">
        <w:trPr>
          <w:trHeight w:val="170"/>
        </w:trPr>
        <w:tc>
          <w:tcPr>
            <w:tcW w:w="704" w:type="dxa"/>
            <w:shd w:val="clear" w:color="auto" w:fill="auto"/>
            <w:vAlign w:val="center"/>
            <w:hideMark/>
          </w:tcPr>
          <w:p w:rsidR="00CF19B2" w:rsidRPr="00044F00" w:rsidRDefault="00CF19B2" w:rsidP="003E64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CF19B2" w:rsidRPr="00044F00" w:rsidRDefault="00CF19B2" w:rsidP="003E64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:rsidR="00CF19B2" w:rsidRPr="00044F00" w:rsidRDefault="00CF19B2" w:rsidP="003E64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E934D0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E934D0" w:rsidRPr="00B16325" w:rsidRDefault="00E934D0" w:rsidP="00E934D0">
            <w:pPr>
              <w:ind w:right="-25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Пергидроль 37%</w:t>
            </w:r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Бесцветная, прозрачная жидкость без запаха или со слабым своеобразным запахом слабокислой реакции.</w:t>
            </w:r>
          </w:p>
        </w:tc>
      </w:tr>
      <w:tr w:rsidR="00E934D0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E934D0" w:rsidRPr="00B16325" w:rsidRDefault="00E934D0" w:rsidP="00E934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Тальк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Белый мелко-кристаллический порошок</w:t>
            </w:r>
          </w:p>
        </w:tc>
      </w:tr>
      <w:tr w:rsidR="00E934D0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E934D0" w:rsidRDefault="00E934D0" w:rsidP="00E934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Фактор свертывания крови II, VII, IX и X в комбинации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лиофилизированный</w:t>
            </w:r>
            <w:proofErr w:type="spellEnd"/>
            <w:r>
              <w:rPr>
                <w:sz w:val="18"/>
                <w:szCs w:val="18"/>
              </w:rPr>
              <w:t xml:space="preserve"> порошок для приготовления раствора для внутривенного введения 500МЕ</w:t>
            </w:r>
          </w:p>
        </w:tc>
      </w:tr>
      <w:tr w:rsidR="00E934D0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E934D0" w:rsidRDefault="00E934D0" w:rsidP="00E934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Фамотидин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порошок </w:t>
            </w:r>
            <w:proofErr w:type="spellStart"/>
            <w:r>
              <w:rPr>
                <w:sz w:val="18"/>
                <w:szCs w:val="18"/>
              </w:rPr>
              <w:t>лиофилизированный</w:t>
            </w:r>
            <w:proofErr w:type="spellEnd"/>
            <w:r>
              <w:rPr>
                <w:sz w:val="18"/>
                <w:szCs w:val="18"/>
              </w:rPr>
              <w:t xml:space="preserve"> для приготовления раствора для инъекций 5мл</w:t>
            </w:r>
          </w:p>
        </w:tc>
      </w:tr>
      <w:tr w:rsidR="00E934D0" w:rsidRPr="00044F00" w:rsidTr="009F1121">
        <w:trPr>
          <w:trHeight w:val="170"/>
        </w:trPr>
        <w:tc>
          <w:tcPr>
            <w:tcW w:w="704" w:type="dxa"/>
            <w:shd w:val="clear" w:color="auto" w:fill="auto"/>
          </w:tcPr>
          <w:p w:rsidR="00E934D0" w:rsidRDefault="00E934D0" w:rsidP="00E934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Декстроза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раствор 10% для </w:t>
            </w:r>
            <w:proofErr w:type="spellStart"/>
            <w:r>
              <w:rPr>
                <w:color w:val="000000"/>
                <w:sz w:val="18"/>
                <w:szCs w:val="18"/>
              </w:rPr>
              <w:t>инфузий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400,0</w:t>
            </w:r>
          </w:p>
        </w:tc>
      </w:tr>
      <w:tr w:rsidR="00E934D0" w:rsidRPr="00044F00" w:rsidTr="009F1121">
        <w:trPr>
          <w:trHeight w:val="170"/>
        </w:trPr>
        <w:tc>
          <w:tcPr>
            <w:tcW w:w="704" w:type="dxa"/>
            <w:shd w:val="clear" w:color="auto" w:fill="auto"/>
          </w:tcPr>
          <w:p w:rsidR="00E934D0" w:rsidRDefault="00E934D0" w:rsidP="00E934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Калия иодид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Белый кристаллический порошок без запаха горько-соленого </w:t>
            </w:r>
            <w:proofErr w:type="spellStart"/>
            <w:r>
              <w:rPr>
                <w:sz w:val="18"/>
                <w:szCs w:val="18"/>
              </w:rPr>
              <w:t>вкуса,гигроскопичен</w:t>
            </w:r>
            <w:proofErr w:type="spellEnd"/>
          </w:p>
        </w:tc>
      </w:tr>
      <w:tr w:rsidR="00E934D0" w:rsidRPr="00044F00" w:rsidTr="009F1121">
        <w:trPr>
          <w:trHeight w:val="170"/>
        </w:trPr>
        <w:tc>
          <w:tcPr>
            <w:tcW w:w="704" w:type="dxa"/>
            <w:shd w:val="clear" w:color="auto" w:fill="auto"/>
          </w:tcPr>
          <w:p w:rsidR="00E934D0" w:rsidRDefault="00E934D0" w:rsidP="00E934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Хлоргексидин</w:t>
            </w:r>
            <w:proofErr w:type="spellEnd"/>
            <w:r>
              <w:rPr>
                <w:sz w:val="18"/>
                <w:szCs w:val="18"/>
              </w:rPr>
              <w:t xml:space="preserve"> 20%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Бесцветная жидкость без запаха и вкуса.</w:t>
            </w:r>
          </w:p>
        </w:tc>
      </w:tr>
      <w:tr w:rsidR="00E934D0" w:rsidRPr="00044F00" w:rsidTr="009F1121">
        <w:trPr>
          <w:trHeight w:val="170"/>
        </w:trPr>
        <w:tc>
          <w:tcPr>
            <w:tcW w:w="704" w:type="dxa"/>
            <w:shd w:val="clear" w:color="auto" w:fill="auto"/>
          </w:tcPr>
          <w:p w:rsidR="00E934D0" w:rsidRDefault="00E934D0" w:rsidP="00E934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Иммуноглобулин человека нормальный [</w:t>
            </w:r>
            <w:proofErr w:type="spellStart"/>
            <w:r>
              <w:rPr>
                <w:sz w:val="18"/>
                <w:szCs w:val="18"/>
              </w:rPr>
              <w:t>IgG+IgA+IgM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для внутривенного введения 50 мг/мл 50мл</w:t>
            </w:r>
          </w:p>
        </w:tc>
      </w:tr>
      <w:tr w:rsidR="00E934D0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E934D0" w:rsidRDefault="00E934D0" w:rsidP="00E934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Атропина сульфат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раствор для инъекций 1 мг/мл </w:t>
            </w:r>
          </w:p>
        </w:tc>
      </w:tr>
      <w:tr w:rsidR="00E934D0" w:rsidRPr="00044F00" w:rsidTr="009F1121">
        <w:trPr>
          <w:trHeight w:val="170"/>
        </w:trPr>
        <w:tc>
          <w:tcPr>
            <w:tcW w:w="704" w:type="dxa"/>
            <w:shd w:val="clear" w:color="auto" w:fill="auto"/>
          </w:tcPr>
          <w:p w:rsidR="00E934D0" w:rsidRDefault="00E934D0" w:rsidP="00E934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Дианил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ПД4 с глюкозой</w:t>
            </w:r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>
              <w:rPr>
                <w:color w:val="000000"/>
                <w:sz w:val="18"/>
                <w:szCs w:val="18"/>
              </w:rPr>
              <w:t>неритонеального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диализа с глюкозой 3,86% 2000мл</w:t>
            </w:r>
          </w:p>
        </w:tc>
      </w:tr>
      <w:tr w:rsidR="00E934D0" w:rsidRPr="00044F00" w:rsidTr="009F1121">
        <w:trPr>
          <w:trHeight w:val="170"/>
        </w:trPr>
        <w:tc>
          <w:tcPr>
            <w:tcW w:w="704" w:type="dxa"/>
            <w:shd w:val="clear" w:color="auto" w:fill="auto"/>
          </w:tcPr>
          <w:p w:rsidR="00E934D0" w:rsidRDefault="00E934D0" w:rsidP="00E934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Дигоксин</w:t>
            </w:r>
            <w:proofErr w:type="spellEnd"/>
          </w:p>
        </w:tc>
        <w:tc>
          <w:tcPr>
            <w:tcW w:w="1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 0,25мг/мл</w:t>
            </w:r>
          </w:p>
        </w:tc>
      </w:tr>
      <w:tr w:rsidR="00E934D0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E934D0" w:rsidRDefault="00E934D0" w:rsidP="00E934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Милринон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раствор для </w:t>
            </w:r>
            <w:proofErr w:type="spellStart"/>
            <w:r>
              <w:rPr>
                <w:sz w:val="18"/>
                <w:szCs w:val="18"/>
              </w:rPr>
              <w:t>инфузий</w:t>
            </w:r>
            <w:proofErr w:type="spellEnd"/>
            <w:r>
              <w:rPr>
                <w:sz w:val="18"/>
                <w:szCs w:val="18"/>
              </w:rPr>
              <w:t xml:space="preserve"> и инъекций 20мг/10мл</w:t>
            </w:r>
          </w:p>
        </w:tc>
      </w:tr>
      <w:tr w:rsidR="00E934D0" w:rsidRPr="00044F00" w:rsidTr="009F1121">
        <w:trPr>
          <w:trHeight w:val="170"/>
        </w:trPr>
        <w:tc>
          <w:tcPr>
            <w:tcW w:w="704" w:type="dxa"/>
            <w:shd w:val="clear" w:color="auto" w:fill="auto"/>
          </w:tcPr>
          <w:p w:rsidR="00E934D0" w:rsidRDefault="00E934D0" w:rsidP="00E934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Ибупрофен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Раствор для внутривенного введения, 400 мг/4 мл </w:t>
            </w:r>
          </w:p>
        </w:tc>
      </w:tr>
      <w:tr w:rsidR="00E934D0" w:rsidRPr="00044F00" w:rsidTr="00723F4E">
        <w:trPr>
          <w:trHeight w:val="170"/>
        </w:trPr>
        <w:tc>
          <w:tcPr>
            <w:tcW w:w="704" w:type="dxa"/>
            <w:shd w:val="clear" w:color="auto" w:fill="auto"/>
          </w:tcPr>
          <w:p w:rsidR="00E934D0" w:rsidRDefault="00E934D0" w:rsidP="00E934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Натрия хлорид, калия хлорид, </w:t>
            </w:r>
            <w:proofErr w:type="spellStart"/>
            <w:r>
              <w:rPr>
                <w:sz w:val="18"/>
                <w:szCs w:val="18"/>
              </w:rPr>
              <w:t>натий</w:t>
            </w:r>
            <w:proofErr w:type="spellEnd"/>
            <w:r>
              <w:rPr>
                <w:sz w:val="18"/>
                <w:szCs w:val="18"/>
              </w:rPr>
              <w:t xml:space="preserve"> уксуснокислый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раствор для </w:t>
            </w:r>
            <w:proofErr w:type="spellStart"/>
            <w:r>
              <w:rPr>
                <w:sz w:val="18"/>
                <w:szCs w:val="18"/>
              </w:rPr>
              <w:t>инфузий</w:t>
            </w:r>
            <w:proofErr w:type="spellEnd"/>
            <w:r>
              <w:rPr>
                <w:sz w:val="18"/>
                <w:szCs w:val="18"/>
              </w:rPr>
              <w:t xml:space="preserve"> 400мл</w:t>
            </w:r>
          </w:p>
        </w:tc>
      </w:tr>
      <w:tr w:rsidR="00E934D0" w:rsidRPr="00044F00" w:rsidTr="009F1121">
        <w:trPr>
          <w:trHeight w:val="170"/>
        </w:trPr>
        <w:tc>
          <w:tcPr>
            <w:tcW w:w="704" w:type="dxa"/>
            <w:shd w:val="clear" w:color="auto" w:fill="auto"/>
          </w:tcPr>
          <w:p w:rsidR="00E934D0" w:rsidRDefault="00E934D0" w:rsidP="00E934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Физионил</w:t>
            </w:r>
            <w:proofErr w:type="spellEnd"/>
            <w:r>
              <w:rPr>
                <w:sz w:val="18"/>
                <w:szCs w:val="18"/>
              </w:rPr>
              <w:t xml:space="preserve"> 40 с глюкозой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раствор для </w:t>
            </w:r>
            <w:proofErr w:type="spellStart"/>
            <w:r>
              <w:rPr>
                <w:sz w:val="18"/>
                <w:szCs w:val="18"/>
              </w:rPr>
              <w:t>перитонеального</w:t>
            </w:r>
            <w:proofErr w:type="spellEnd"/>
            <w:r>
              <w:rPr>
                <w:sz w:val="18"/>
                <w:szCs w:val="18"/>
              </w:rPr>
              <w:t xml:space="preserve"> диализа с глюкозой 2,27% 2000мл</w:t>
            </w:r>
          </w:p>
        </w:tc>
      </w:tr>
      <w:tr w:rsidR="00E934D0" w:rsidRPr="00044F00" w:rsidTr="009F1121">
        <w:trPr>
          <w:trHeight w:val="170"/>
        </w:trPr>
        <w:tc>
          <w:tcPr>
            <w:tcW w:w="704" w:type="dxa"/>
            <w:shd w:val="clear" w:color="auto" w:fill="auto"/>
          </w:tcPr>
          <w:p w:rsidR="00E934D0" w:rsidRDefault="00E934D0" w:rsidP="00E934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Толперизон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таблетка, покрытая пленочной оболочкой 150мг</w:t>
            </w:r>
          </w:p>
        </w:tc>
      </w:tr>
      <w:tr w:rsidR="00E934D0" w:rsidRPr="00044F00" w:rsidTr="009F1121">
        <w:trPr>
          <w:trHeight w:val="170"/>
        </w:trPr>
        <w:tc>
          <w:tcPr>
            <w:tcW w:w="704" w:type="dxa"/>
            <w:shd w:val="clear" w:color="auto" w:fill="auto"/>
          </w:tcPr>
          <w:p w:rsidR="00E934D0" w:rsidRDefault="00E934D0" w:rsidP="00E934D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Тримепиридин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для инъекций 2%, 1мл</w:t>
            </w:r>
          </w:p>
        </w:tc>
      </w:tr>
      <w:tr w:rsidR="00E934D0" w:rsidRPr="00044F00" w:rsidTr="009F1121">
        <w:trPr>
          <w:trHeight w:val="170"/>
        </w:trPr>
        <w:tc>
          <w:tcPr>
            <w:tcW w:w="704" w:type="dxa"/>
            <w:shd w:val="clear" w:color="auto" w:fill="auto"/>
          </w:tcPr>
          <w:p w:rsidR="00E934D0" w:rsidRPr="00E934D0" w:rsidRDefault="00E934D0" w:rsidP="00E934D0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Фенобарбитал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таблетка 100мг</w:t>
            </w:r>
          </w:p>
        </w:tc>
      </w:tr>
      <w:tr w:rsidR="00E934D0" w:rsidRPr="00044F00" w:rsidTr="009F1121">
        <w:trPr>
          <w:trHeight w:val="170"/>
        </w:trPr>
        <w:tc>
          <w:tcPr>
            <w:tcW w:w="704" w:type="dxa"/>
            <w:shd w:val="clear" w:color="auto" w:fill="auto"/>
          </w:tcPr>
          <w:p w:rsidR="00E934D0" w:rsidRPr="00E934D0" w:rsidRDefault="00E934D0" w:rsidP="00E934D0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Фентанил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для инъекций 0,005% 2 мл</w:t>
            </w:r>
          </w:p>
        </w:tc>
      </w:tr>
      <w:tr w:rsidR="00E934D0" w:rsidRPr="00044F00" w:rsidTr="009F1121">
        <w:trPr>
          <w:trHeight w:val="170"/>
        </w:trPr>
        <w:tc>
          <w:tcPr>
            <w:tcW w:w="704" w:type="dxa"/>
            <w:shd w:val="clear" w:color="auto" w:fill="auto"/>
          </w:tcPr>
          <w:p w:rsidR="00E934D0" w:rsidRPr="00E934D0" w:rsidRDefault="00E934D0" w:rsidP="00E934D0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Эплеренон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таблетки, покрытые пленочной оболочкой 25 мг</w:t>
            </w:r>
          </w:p>
        </w:tc>
      </w:tr>
      <w:tr w:rsidR="00E934D0" w:rsidRPr="00044F00" w:rsidTr="009F1121">
        <w:trPr>
          <w:trHeight w:val="170"/>
        </w:trPr>
        <w:tc>
          <w:tcPr>
            <w:tcW w:w="704" w:type="dxa"/>
            <w:shd w:val="clear" w:color="auto" w:fill="auto"/>
          </w:tcPr>
          <w:p w:rsidR="00E934D0" w:rsidRPr="00E934D0" w:rsidRDefault="00E934D0" w:rsidP="00E934D0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Эплеренон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таблетки, покрытые пленочной оболочкой 50 мг</w:t>
            </w:r>
          </w:p>
        </w:tc>
      </w:tr>
      <w:tr w:rsidR="00E934D0" w:rsidRPr="00044F00" w:rsidTr="009F1121">
        <w:trPr>
          <w:trHeight w:val="170"/>
        </w:trPr>
        <w:tc>
          <w:tcPr>
            <w:tcW w:w="704" w:type="dxa"/>
            <w:shd w:val="clear" w:color="auto" w:fill="auto"/>
          </w:tcPr>
          <w:p w:rsidR="00E934D0" w:rsidRPr="00E934D0" w:rsidRDefault="00E934D0" w:rsidP="00E934D0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Пентоксифиллин</w:t>
            </w:r>
            <w:proofErr w:type="spellEnd"/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934D0" w:rsidRDefault="00E934D0" w:rsidP="00E934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раствор для инъекций 2% 5мл</w:t>
            </w:r>
          </w:p>
        </w:tc>
      </w:tr>
    </w:tbl>
    <w:p w:rsidR="00CE4115" w:rsidRDefault="00E934D0">
      <w:bookmarkStart w:id="0" w:name="_GoBack"/>
      <w:bookmarkEnd w:id="0"/>
    </w:p>
    <w:sectPr w:rsidR="00CE4115" w:rsidSect="00CF19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B2"/>
    <w:rsid w:val="0071790D"/>
    <w:rsid w:val="00AF6BBC"/>
    <w:rsid w:val="00C6181F"/>
    <w:rsid w:val="00CF19B2"/>
    <w:rsid w:val="00E9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2776"/>
  <w15:chartTrackingRefBased/>
  <w15:docId w15:val="{691193AC-4456-473B-94FF-5CC57D42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Дузбаев Еркобек Серикович</dc:creator>
  <cp:keywords/>
  <dc:description/>
  <cp:lastModifiedBy>Кенесары Арайлым Ерланкызы</cp:lastModifiedBy>
  <cp:revision>3</cp:revision>
  <dcterms:created xsi:type="dcterms:W3CDTF">2023-11-30T08:43:00Z</dcterms:created>
  <dcterms:modified xsi:type="dcterms:W3CDTF">2024-01-25T09:57:00Z</dcterms:modified>
</cp:coreProperties>
</file>