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Pr="00C729DF" w:rsidRDefault="009C4C47" w:rsidP="00C729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18" w:type="dxa"/>
        <w:tblInd w:w="-113" w:type="dxa"/>
        <w:tblLook w:val="04A0" w:firstRow="1" w:lastRow="0" w:firstColumn="1" w:lastColumn="0" w:noHBand="0" w:noVBand="1"/>
      </w:tblPr>
      <w:tblGrid>
        <w:gridCol w:w="2516"/>
        <w:gridCol w:w="12302"/>
      </w:tblGrid>
      <w:tr w:rsidR="00060B42" w:rsidRPr="007647FA" w:rsidTr="00060B42">
        <w:tc>
          <w:tcPr>
            <w:tcW w:w="2516" w:type="dxa"/>
          </w:tcPr>
          <w:p w:rsidR="00060B42" w:rsidRPr="007647FA" w:rsidRDefault="007647FA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bed profile</w:t>
            </w:r>
          </w:p>
        </w:tc>
        <w:tc>
          <w:tcPr>
            <w:tcW w:w="12302" w:type="dxa"/>
          </w:tcPr>
          <w:p w:rsidR="00060B42" w:rsidRPr="007647FA" w:rsidRDefault="007647FA" w:rsidP="0076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6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 of the minimum amount of research for planned hospitalization in the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bookmarkEnd w:id="0"/>
          </w:p>
        </w:tc>
      </w:tr>
      <w:tr w:rsidR="00060B42" w:rsidRPr="007647FA" w:rsidTr="00060B42">
        <w:trPr>
          <w:trHeight w:val="6657"/>
        </w:trPr>
        <w:tc>
          <w:tcPr>
            <w:tcW w:w="2516" w:type="dxa"/>
          </w:tcPr>
          <w:p w:rsidR="00060B42" w:rsidRPr="00264E4C" w:rsidRDefault="007647FA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</w:rPr>
              <w:t>Cardiosurgical</w:t>
            </w:r>
          </w:p>
        </w:tc>
        <w:tc>
          <w:tcPr>
            <w:tcW w:w="12302" w:type="dxa"/>
          </w:tcPr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Blood type + Rh factor (have the analysis form on hand);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UAC (erythrocytes, Hb, leukocytes, leukoformula, platelets) OAM; Biochemical blood test: urea, creatinine, glucose, total and direct bilirubin, ALT, AST, total protein, total amylase; Coagulogram (ACTV, INR, fibrinogen, duration of coagulation, clotting time) – prescription of the results of all analyzes no more than 10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ECG – the prescription of the result is not more than 10 days.;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Blood for microreaction (10 days) or RW** (with the analysis number) - the prescription of the results is not more than 30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Blood for HIV*- the prescription of the result is no more than 10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Hepatitis markers "B" and "C" *** - mandatory availability of the results number, the prescription of all tests is no more than 3 months;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FGDS the prescription of the result is not more than 30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ultrasound of the OBP (according to indications), ultrasound of the kidneys and bladder in the presence of pelvic organ dysfunction-the prescription of all results is no more than 30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 Chest X-ray (R-film / digital R–gram (disc)) or CT scan of the chest organs - the prescription of the results is not more than 1 year;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 CT or MRI of the brain (if there is a history of cerebral circulatory disorders);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 ECHO KG – the prescription of the result is not more than 30 days;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 Coronary arteriography + the results of the study on the disk - the duration of the study is no more than 6 months;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13) Ultrasound of brachiocephalic vessels and vessels of the lower extremities (if conditions exist);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 Consultation of a dentist, ENT, according to indications: consultation of a gynecologist, neurologist, endocrinologist;</w:t>
            </w:r>
          </w:p>
          <w:p w:rsidR="007647FA" w:rsidRPr="007647FA" w:rsidRDefault="007647FA" w:rsidP="007647FA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15) The conclusion of the therapist, according to the indications, the consultation of narrow specialists.</w:t>
            </w:r>
          </w:p>
          <w:p w:rsidR="00060B42" w:rsidRPr="007647FA" w:rsidRDefault="007647FA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is mandatory to have a referral statement with the presence of all seals (corner stamp, stamp, seal of the referring doctor)!</w:t>
            </w:r>
          </w:p>
        </w:tc>
      </w:tr>
    </w:tbl>
    <w:p w:rsidR="007647FA" w:rsidRPr="007647FA" w:rsidRDefault="007647FA" w:rsidP="00764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47FA">
        <w:rPr>
          <w:rFonts w:ascii="Times New Roman" w:hAnsi="Times New Roman" w:cs="Times New Roman"/>
          <w:sz w:val="24"/>
          <w:szCs w:val="24"/>
          <w:lang w:val="en-US"/>
        </w:rPr>
        <w:t>*with a positive (+) HIV analysis, consultation with a specialist from the AIDS center is necessary**</w:t>
      </w:r>
    </w:p>
    <w:p w:rsidR="007647FA" w:rsidRPr="007647FA" w:rsidRDefault="007647FA" w:rsidP="00764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47FA">
        <w:rPr>
          <w:rFonts w:ascii="Times New Roman" w:hAnsi="Times New Roman" w:cs="Times New Roman"/>
          <w:sz w:val="24"/>
          <w:szCs w:val="24"/>
          <w:lang w:val="en-US"/>
        </w:rPr>
        <w:t>with a positive (+) analysis of microreaction and RW, consultation with a dermatovenerologist is necessary in order to determine the presence of contraindications to treatment in JSC "NNMC".</w:t>
      </w:r>
    </w:p>
    <w:p w:rsidR="00684E2C" w:rsidRPr="007647FA" w:rsidRDefault="007647FA" w:rsidP="00764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FA">
        <w:rPr>
          <w:rFonts w:ascii="Times New Roman" w:hAnsi="Times New Roman" w:cs="Times New Roman"/>
          <w:sz w:val="24"/>
          <w:szCs w:val="24"/>
          <w:lang w:val="en-US"/>
        </w:rPr>
        <w:t>***if hepatitis B or C is detected by the ELISA method, take an analysis for hepatitis B and With the PCR method, with mandatory consultation of an infectious disease specialist.</w:t>
      </w: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82" w:rsidRDefault="001C7582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729DF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AB" w:rsidRDefault="00EA40AB" w:rsidP="00333302">
      <w:pPr>
        <w:spacing w:after="0" w:line="240" w:lineRule="auto"/>
      </w:pPr>
      <w:r>
        <w:separator/>
      </w:r>
    </w:p>
  </w:endnote>
  <w:endnote w:type="continuationSeparator" w:id="0">
    <w:p w:rsidR="00EA40AB" w:rsidRDefault="00EA40AB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AB" w:rsidRDefault="00EA40AB" w:rsidP="00333302">
      <w:pPr>
        <w:spacing w:after="0" w:line="240" w:lineRule="auto"/>
      </w:pPr>
      <w:r>
        <w:separator/>
      </w:r>
    </w:p>
  </w:footnote>
  <w:footnote w:type="continuationSeparator" w:id="0">
    <w:p w:rsidR="00EA40AB" w:rsidRDefault="00EA40AB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60B4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40004"/>
    <w:rsid w:val="007647FA"/>
    <w:rsid w:val="00770ABB"/>
    <w:rsid w:val="00771DC8"/>
    <w:rsid w:val="00773813"/>
    <w:rsid w:val="007C607B"/>
    <w:rsid w:val="00807051"/>
    <w:rsid w:val="0086636E"/>
    <w:rsid w:val="0089594F"/>
    <w:rsid w:val="008A38F3"/>
    <w:rsid w:val="008B0507"/>
    <w:rsid w:val="008C13FC"/>
    <w:rsid w:val="008D0012"/>
    <w:rsid w:val="008D6B24"/>
    <w:rsid w:val="00904745"/>
    <w:rsid w:val="00923514"/>
    <w:rsid w:val="00926561"/>
    <w:rsid w:val="00942C5F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6F6D"/>
    <w:rsid w:val="00AF59DC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A40AB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FD01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C0D0-DA31-4CB0-B325-B2DB466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9</cp:revision>
  <cp:lastPrinted>2024-01-22T08:12:00Z</cp:lastPrinted>
  <dcterms:created xsi:type="dcterms:W3CDTF">2023-05-15T07:14:00Z</dcterms:created>
  <dcterms:modified xsi:type="dcterms:W3CDTF">2024-05-31T11:50:00Z</dcterms:modified>
</cp:coreProperties>
</file>