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CA" w:rsidRPr="009D0BD6" w:rsidRDefault="00431ECA" w:rsidP="003146DC">
      <w:pPr>
        <w:spacing w:after="0" w:line="240" w:lineRule="auto"/>
        <w:jc w:val="right"/>
        <w:rPr>
          <w:rFonts w:ascii="Times New Roman" w:hAnsi="Times New Roman"/>
          <w:b/>
          <w:bCs/>
        </w:rPr>
      </w:pPr>
      <w:bookmarkStart w:id="0" w:name="_GoBack"/>
      <w:bookmarkEnd w:id="0"/>
      <w:r w:rsidRPr="009D0BD6">
        <w:rPr>
          <w:rFonts w:ascii="Times New Roman" w:hAnsi="Times New Roman"/>
          <w:b/>
          <w:bCs/>
        </w:rPr>
        <w:t>УТВЕРЖДАЮ</w:t>
      </w:r>
    </w:p>
    <w:p w:rsidR="009E3391" w:rsidRPr="009D0BD6" w:rsidRDefault="009E3391" w:rsidP="003146DC">
      <w:pPr>
        <w:spacing w:after="0" w:line="240" w:lineRule="auto"/>
        <w:jc w:val="right"/>
        <w:rPr>
          <w:rFonts w:ascii="Times New Roman" w:hAnsi="Times New Roman"/>
          <w:b/>
          <w:bCs/>
        </w:rPr>
      </w:pPr>
      <w:r w:rsidRPr="009D0BD6">
        <w:rPr>
          <w:rFonts w:ascii="Times New Roman" w:hAnsi="Times New Roman"/>
          <w:b/>
          <w:bCs/>
        </w:rPr>
        <w:t>Заместитель Председателя</w:t>
      </w:r>
      <w:r w:rsidR="00431ECA" w:rsidRPr="009D0BD6">
        <w:rPr>
          <w:rFonts w:ascii="Times New Roman" w:hAnsi="Times New Roman"/>
          <w:b/>
          <w:bCs/>
          <w:lang w:val="kk-KZ"/>
        </w:rPr>
        <w:t xml:space="preserve"> </w:t>
      </w:r>
      <w:r w:rsidRPr="009D0BD6">
        <w:rPr>
          <w:rFonts w:ascii="Times New Roman" w:hAnsi="Times New Roman"/>
          <w:b/>
          <w:bCs/>
        </w:rPr>
        <w:t>П</w:t>
      </w:r>
      <w:r w:rsidR="00431ECA" w:rsidRPr="009D0BD6">
        <w:rPr>
          <w:rFonts w:ascii="Times New Roman" w:hAnsi="Times New Roman"/>
          <w:b/>
          <w:bCs/>
        </w:rPr>
        <w:t>равления</w:t>
      </w:r>
    </w:p>
    <w:p w:rsidR="00431ECA" w:rsidRPr="009D0BD6" w:rsidRDefault="009E3391" w:rsidP="003146DC">
      <w:pPr>
        <w:spacing w:after="0" w:line="240" w:lineRule="auto"/>
        <w:jc w:val="right"/>
        <w:rPr>
          <w:rFonts w:ascii="Times New Roman" w:hAnsi="Times New Roman"/>
          <w:b/>
          <w:bCs/>
          <w:lang w:val="kk-KZ"/>
        </w:rPr>
      </w:pPr>
      <w:r w:rsidRPr="009D0BD6">
        <w:rPr>
          <w:rFonts w:ascii="Times New Roman" w:hAnsi="Times New Roman"/>
          <w:b/>
          <w:bCs/>
        </w:rPr>
        <w:t>по медицинской деятельности</w:t>
      </w:r>
      <w:r w:rsidR="00431ECA" w:rsidRPr="009D0BD6">
        <w:rPr>
          <w:rFonts w:ascii="Times New Roman" w:hAnsi="Times New Roman"/>
          <w:b/>
          <w:bCs/>
        </w:rPr>
        <w:t xml:space="preserve"> </w:t>
      </w:r>
    </w:p>
    <w:p w:rsidR="00431ECA" w:rsidRPr="009D0BD6" w:rsidRDefault="00431ECA" w:rsidP="003146DC">
      <w:pPr>
        <w:spacing w:after="0" w:line="240" w:lineRule="auto"/>
        <w:jc w:val="right"/>
        <w:rPr>
          <w:rFonts w:ascii="Times New Roman" w:hAnsi="Times New Roman"/>
          <w:b/>
          <w:bCs/>
          <w:lang w:val="kk-KZ"/>
        </w:rPr>
      </w:pPr>
      <w:r w:rsidRPr="009D0BD6">
        <w:rPr>
          <w:rFonts w:ascii="Times New Roman" w:hAnsi="Times New Roman"/>
          <w:b/>
          <w:bCs/>
          <w:lang w:val="kk-KZ"/>
        </w:rPr>
        <w:t xml:space="preserve">АО «ННМЦ»                                                                                                     </w:t>
      </w:r>
    </w:p>
    <w:p w:rsidR="00431ECA" w:rsidRPr="009D0BD6" w:rsidRDefault="00431ECA" w:rsidP="003146DC">
      <w:pPr>
        <w:spacing w:after="0" w:line="240" w:lineRule="auto"/>
        <w:jc w:val="right"/>
        <w:rPr>
          <w:rFonts w:ascii="Times New Roman" w:hAnsi="Times New Roman"/>
          <w:b/>
          <w:bCs/>
          <w:lang w:val="kk-KZ"/>
        </w:rPr>
      </w:pPr>
      <w:r w:rsidRPr="009D0BD6">
        <w:rPr>
          <w:rFonts w:ascii="Times New Roman" w:hAnsi="Times New Roman"/>
          <w:b/>
          <w:bCs/>
          <w:lang w:val="kk-KZ"/>
        </w:rPr>
        <w:t xml:space="preserve">                                                                    __________________</w:t>
      </w:r>
      <w:r w:rsidR="009E3391" w:rsidRPr="009D0BD6">
        <w:rPr>
          <w:rFonts w:ascii="Times New Roman" w:hAnsi="Times New Roman"/>
          <w:b/>
          <w:bCs/>
          <w:lang w:val="kk-KZ"/>
        </w:rPr>
        <w:t>Купенов Б.Г.</w:t>
      </w:r>
      <w:r w:rsidRPr="009D0BD6">
        <w:rPr>
          <w:rFonts w:ascii="Times New Roman" w:hAnsi="Times New Roman"/>
          <w:b/>
          <w:bCs/>
          <w:lang w:val="kk-KZ"/>
        </w:rPr>
        <w:t xml:space="preserve"> </w:t>
      </w:r>
    </w:p>
    <w:p w:rsidR="00431ECA" w:rsidRDefault="00431ECA" w:rsidP="003146DC">
      <w:pPr>
        <w:spacing w:after="0" w:line="240" w:lineRule="auto"/>
        <w:jc w:val="right"/>
        <w:rPr>
          <w:rFonts w:ascii="Times New Roman" w:hAnsi="Times New Roman"/>
          <w:b/>
          <w:bCs/>
        </w:rPr>
      </w:pPr>
      <w:r w:rsidRPr="009D0BD6">
        <w:rPr>
          <w:rFonts w:ascii="Times New Roman" w:hAnsi="Times New Roman"/>
          <w:b/>
          <w:bCs/>
          <w:lang w:val="kk-KZ"/>
        </w:rPr>
        <w:t xml:space="preserve">                                                            </w:t>
      </w:r>
      <w:r w:rsidR="009E3391" w:rsidRPr="009D0BD6">
        <w:rPr>
          <w:rFonts w:ascii="Times New Roman" w:hAnsi="Times New Roman"/>
          <w:b/>
          <w:bCs/>
        </w:rPr>
        <w:t>«_____» __________________2025</w:t>
      </w:r>
      <w:r w:rsidRPr="009D0BD6">
        <w:rPr>
          <w:rFonts w:ascii="Times New Roman" w:hAnsi="Times New Roman"/>
          <w:b/>
          <w:bCs/>
        </w:rPr>
        <w:t>г.</w:t>
      </w:r>
    </w:p>
    <w:p w:rsidR="00792A0B" w:rsidRDefault="00792A0B" w:rsidP="003146DC">
      <w:pPr>
        <w:spacing w:after="0" w:line="240" w:lineRule="auto"/>
        <w:jc w:val="right"/>
        <w:rPr>
          <w:rFonts w:ascii="Times New Roman" w:hAnsi="Times New Roman"/>
          <w:b/>
          <w:bCs/>
        </w:rPr>
      </w:pPr>
    </w:p>
    <w:p w:rsidR="00431ECA" w:rsidRDefault="00431ECA" w:rsidP="003146DC">
      <w:pPr>
        <w:spacing w:after="0" w:line="240" w:lineRule="auto"/>
        <w:jc w:val="center"/>
        <w:rPr>
          <w:rFonts w:ascii="Times New Roman" w:hAnsi="Times New Roman"/>
          <w:b/>
          <w:bCs/>
        </w:rPr>
      </w:pPr>
      <w:r w:rsidRPr="009D0BD6">
        <w:rPr>
          <w:rFonts w:ascii="Times New Roman" w:hAnsi="Times New Roman"/>
          <w:b/>
          <w:bCs/>
        </w:rPr>
        <w:t>Техническая специфи</w:t>
      </w:r>
      <w:r w:rsidR="009E3391" w:rsidRPr="009D0BD6">
        <w:rPr>
          <w:rFonts w:ascii="Times New Roman" w:hAnsi="Times New Roman"/>
          <w:b/>
          <w:bCs/>
        </w:rPr>
        <w:t>кация закупаемых товаров на 2025</w:t>
      </w:r>
      <w:r w:rsidRPr="009D0BD6">
        <w:rPr>
          <w:rFonts w:ascii="Times New Roman" w:hAnsi="Times New Roman"/>
          <w:b/>
          <w:bCs/>
        </w:rPr>
        <w:t>г.</w:t>
      </w:r>
    </w:p>
    <w:p w:rsidR="00D976ED" w:rsidRPr="009D0BD6" w:rsidRDefault="00D976ED" w:rsidP="003146DC">
      <w:pPr>
        <w:spacing w:after="0" w:line="240" w:lineRule="auto"/>
        <w:jc w:val="center"/>
        <w:rPr>
          <w:rFonts w:ascii="Times New Roman" w:hAnsi="Times New Roman"/>
        </w:rPr>
      </w:pPr>
    </w:p>
    <w:tbl>
      <w:tblPr>
        <w:tblStyle w:val="a3"/>
        <w:tblW w:w="0" w:type="auto"/>
        <w:tblInd w:w="-743" w:type="dxa"/>
        <w:tblLook w:val="04A0" w:firstRow="1" w:lastRow="0" w:firstColumn="1" w:lastColumn="0" w:noHBand="0" w:noVBand="1"/>
      </w:tblPr>
      <w:tblGrid>
        <w:gridCol w:w="588"/>
        <w:gridCol w:w="1823"/>
        <w:gridCol w:w="7903"/>
      </w:tblGrid>
      <w:tr w:rsidR="00FB0509" w:rsidRPr="009D0BD6" w:rsidTr="00CB458D">
        <w:tc>
          <w:tcPr>
            <w:tcW w:w="588" w:type="dxa"/>
          </w:tcPr>
          <w:p w:rsidR="00FB0509" w:rsidRPr="009D0BD6" w:rsidRDefault="00FB0509" w:rsidP="003146DC">
            <w:pPr>
              <w:rPr>
                <w:rFonts w:ascii="Times New Roman" w:hAnsi="Times New Roman" w:cs="Times New Roman"/>
                <w:b/>
              </w:rPr>
            </w:pPr>
            <w:r w:rsidRPr="009D0BD6">
              <w:rPr>
                <w:rFonts w:ascii="Times New Roman" w:hAnsi="Times New Roman" w:cs="Times New Roman"/>
                <w:b/>
              </w:rPr>
              <w:t>№ п/п</w:t>
            </w:r>
          </w:p>
        </w:tc>
        <w:tc>
          <w:tcPr>
            <w:tcW w:w="1823" w:type="dxa"/>
          </w:tcPr>
          <w:p w:rsidR="00FB0509" w:rsidRPr="009D0BD6" w:rsidRDefault="00FB0509" w:rsidP="003146DC">
            <w:pPr>
              <w:rPr>
                <w:rFonts w:ascii="Times New Roman" w:hAnsi="Times New Roman" w:cs="Times New Roman"/>
                <w:b/>
              </w:rPr>
            </w:pPr>
            <w:r w:rsidRPr="009D0BD6">
              <w:rPr>
                <w:rFonts w:ascii="Times New Roman" w:hAnsi="Times New Roman" w:cs="Times New Roman"/>
                <w:b/>
              </w:rPr>
              <w:t xml:space="preserve">Наименование </w:t>
            </w:r>
            <w:r w:rsidR="0058467B" w:rsidRPr="009D0BD6">
              <w:rPr>
                <w:rFonts w:ascii="Times New Roman" w:hAnsi="Times New Roman" w:cs="Times New Roman"/>
                <w:b/>
              </w:rPr>
              <w:t>товара</w:t>
            </w:r>
          </w:p>
        </w:tc>
        <w:tc>
          <w:tcPr>
            <w:tcW w:w="7903" w:type="dxa"/>
          </w:tcPr>
          <w:p w:rsidR="00FB0509" w:rsidRPr="009D0BD6" w:rsidRDefault="00FB0509" w:rsidP="003146DC">
            <w:pPr>
              <w:rPr>
                <w:rFonts w:ascii="Times New Roman" w:hAnsi="Times New Roman" w:cs="Times New Roman"/>
                <w:b/>
              </w:rPr>
            </w:pPr>
            <w:r w:rsidRPr="009D0BD6">
              <w:rPr>
                <w:rFonts w:ascii="Times New Roman" w:hAnsi="Times New Roman" w:cs="Times New Roman"/>
                <w:b/>
              </w:rPr>
              <w:t xml:space="preserve">Полная характеристика  </w:t>
            </w:r>
          </w:p>
        </w:tc>
      </w:tr>
      <w:tr w:rsidR="00FB0509" w:rsidRPr="009D0BD6" w:rsidTr="002B6F19">
        <w:trPr>
          <w:trHeight w:val="8966"/>
        </w:trPr>
        <w:tc>
          <w:tcPr>
            <w:tcW w:w="588" w:type="dxa"/>
          </w:tcPr>
          <w:p w:rsidR="00FB0509" w:rsidRPr="009D0BD6" w:rsidRDefault="00FB0509" w:rsidP="003146DC">
            <w:pPr>
              <w:jc w:val="both"/>
              <w:rPr>
                <w:rFonts w:ascii="Times New Roman" w:hAnsi="Times New Roman" w:cs="Times New Roman"/>
              </w:rPr>
            </w:pPr>
            <w:r w:rsidRPr="009D0BD6">
              <w:rPr>
                <w:rFonts w:ascii="Times New Roman" w:hAnsi="Times New Roman" w:cs="Times New Roman"/>
              </w:rPr>
              <w:t>1.</w:t>
            </w:r>
          </w:p>
        </w:tc>
        <w:tc>
          <w:tcPr>
            <w:tcW w:w="1823" w:type="dxa"/>
          </w:tcPr>
          <w:p w:rsidR="00CB458D" w:rsidRDefault="00CB458D" w:rsidP="003146DC">
            <w:pPr>
              <w:jc w:val="both"/>
              <w:rPr>
                <w:rFonts w:ascii="Times New Roman" w:hAnsi="Times New Roman" w:cs="Times New Roman"/>
                <w:lang w:val="kk-KZ"/>
              </w:rPr>
            </w:pPr>
            <w:r w:rsidRPr="00CB458D">
              <w:rPr>
                <w:rFonts w:ascii="Times New Roman" w:hAnsi="Times New Roman" w:cs="Times New Roman"/>
                <w:lang w:val="kk-KZ"/>
              </w:rPr>
              <w:t xml:space="preserve">Весы напольные электронные медицинские </w:t>
            </w:r>
          </w:p>
          <w:p w:rsidR="00FB0509" w:rsidRPr="00CB458D" w:rsidRDefault="00FB0509" w:rsidP="003146DC">
            <w:pPr>
              <w:jc w:val="both"/>
              <w:rPr>
                <w:rFonts w:ascii="Times New Roman" w:hAnsi="Times New Roman" w:cs="Times New Roman"/>
                <w:lang w:val="kk-KZ"/>
              </w:rPr>
            </w:pPr>
          </w:p>
        </w:tc>
        <w:tc>
          <w:tcPr>
            <w:tcW w:w="7903" w:type="dxa"/>
          </w:tcPr>
          <w:p w:rsidR="000257F4" w:rsidRPr="009D0BD6" w:rsidRDefault="00CB458D" w:rsidP="00290E71">
            <w:pPr>
              <w:jc w:val="both"/>
              <w:rPr>
                <w:rFonts w:ascii="Times New Roman" w:hAnsi="Times New Roman" w:cs="Times New Roman"/>
                <w:lang w:val="kk-KZ"/>
              </w:rPr>
            </w:pPr>
            <w:r w:rsidRPr="00CB458D">
              <w:rPr>
                <w:rFonts w:ascii="Times New Roman" w:hAnsi="Times New Roman" w:cs="Times New Roman"/>
                <w:lang w:val="kk-KZ"/>
              </w:rPr>
              <w:t xml:space="preserve">Весы медицинские электронные для взвешивания медицинских отходов </w:t>
            </w:r>
            <w:r w:rsidR="00290E71" w:rsidRPr="009D0BD6">
              <w:rPr>
                <w:rFonts w:ascii="Times New Roman" w:hAnsi="Times New Roman" w:cs="Times New Roman"/>
                <w:lang w:val="kk-KZ"/>
              </w:rPr>
              <w:t xml:space="preserve">- </w:t>
            </w:r>
            <w:r w:rsidRPr="00CB458D">
              <w:rPr>
                <w:rFonts w:ascii="Times New Roman" w:hAnsi="Times New Roman" w:cs="Times New Roman"/>
                <w:lang w:val="kk-KZ"/>
              </w:rPr>
              <w:t>Предназначены для взвешивания медицинских отходов различных классов опасности (А, Б, В, Г) в контейнерах, мешках или других ёмкостях в условиях медицинских учреждений, лабораторий, инфекционных отделений и др.</w:t>
            </w:r>
          </w:p>
          <w:p w:rsidR="009D0BD6" w:rsidRDefault="009D0BD6" w:rsidP="00290E71">
            <w:pPr>
              <w:jc w:val="both"/>
              <w:rPr>
                <w:rFonts w:ascii="Times New Roman" w:hAnsi="Times New Roman" w:cs="Times New Roman"/>
                <w:lang w:val="kk-KZ"/>
              </w:rPr>
            </w:pPr>
          </w:p>
          <w:p w:rsidR="00430694" w:rsidRPr="00A034B0" w:rsidRDefault="00A034B0" w:rsidP="00290E71">
            <w:pPr>
              <w:jc w:val="both"/>
              <w:rPr>
                <w:rFonts w:ascii="Times New Roman" w:hAnsi="Times New Roman" w:cs="Times New Roman"/>
                <w:b/>
                <w:lang w:val="kk-KZ"/>
              </w:rPr>
            </w:pPr>
            <w:r w:rsidRPr="00A034B0">
              <w:rPr>
                <w:rFonts w:ascii="Times New Roman" w:hAnsi="Times New Roman" w:cs="Times New Roman"/>
                <w:b/>
                <w:lang w:val="kk-KZ"/>
              </w:rPr>
              <w:t>Технические характеристики:</w:t>
            </w:r>
          </w:p>
          <w:tbl>
            <w:tblPr>
              <w:tblStyle w:val="a3"/>
              <w:tblW w:w="0" w:type="auto"/>
              <w:tblLook w:val="04A0" w:firstRow="1" w:lastRow="0" w:firstColumn="1" w:lastColumn="0" w:noHBand="0" w:noVBand="1"/>
            </w:tblPr>
            <w:tblGrid>
              <w:gridCol w:w="3150"/>
              <w:gridCol w:w="4527"/>
            </w:tblGrid>
            <w:tr w:rsidR="00A034B0" w:rsidTr="009B31D8">
              <w:tc>
                <w:tcPr>
                  <w:tcW w:w="3150" w:type="dxa"/>
                </w:tcPr>
                <w:p w:rsidR="00A034B0" w:rsidRPr="00A034B0" w:rsidRDefault="00A034B0" w:rsidP="00A034B0">
                  <w:pPr>
                    <w:rPr>
                      <w:b/>
                    </w:rPr>
                  </w:pPr>
                  <w:r w:rsidRPr="00A034B0">
                    <w:rPr>
                      <w:b/>
                    </w:rPr>
                    <w:t>Параметр</w:t>
                  </w:r>
                </w:p>
              </w:tc>
              <w:tc>
                <w:tcPr>
                  <w:tcW w:w="4527" w:type="dxa"/>
                </w:tcPr>
                <w:p w:rsidR="00A034B0" w:rsidRPr="00A034B0" w:rsidRDefault="00A034B0" w:rsidP="00A034B0">
                  <w:pPr>
                    <w:rPr>
                      <w:b/>
                    </w:rPr>
                  </w:pPr>
                  <w:r w:rsidRPr="00A034B0">
                    <w:rPr>
                      <w:b/>
                    </w:rPr>
                    <w:t>Значение</w:t>
                  </w:r>
                </w:p>
              </w:tc>
            </w:tr>
            <w:tr w:rsidR="00A034B0" w:rsidTr="009B31D8">
              <w:tc>
                <w:tcPr>
                  <w:tcW w:w="3150" w:type="dxa"/>
                </w:tcPr>
                <w:p w:rsidR="00A034B0" w:rsidRDefault="00A034B0" w:rsidP="00A034B0">
                  <w:r>
                    <w:t>Модель</w:t>
                  </w:r>
                </w:p>
              </w:tc>
              <w:tc>
                <w:tcPr>
                  <w:tcW w:w="4527" w:type="dxa"/>
                </w:tcPr>
                <w:p w:rsidR="00A034B0" w:rsidRDefault="00A034B0" w:rsidP="00A034B0">
                  <w:r>
                    <w:t>Масса-К ВЭМ-150</w:t>
                  </w:r>
                </w:p>
              </w:tc>
            </w:tr>
            <w:tr w:rsidR="00A034B0" w:rsidTr="009B31D8">
              <w:tc>
                <w:tcPr>
                  <w:tcW w:w="3150" w:type="dxa"/>
                </w:tcPr>
                <w:p w:rsidR="00A034B0" w:rsidRDefault="00A034B0" w:rsidP="00A034B0">
                  <w:r>
                    <w:t>Тип изделия</w:t>
                  </w:r>
                </w:p>
              </w:tc>
              <w:tc>
                <w:tcPr>
                  <w:tcW w:w="4527" w:type="dxa"/>
                </w:tcPr>
                <w:p w:rsidR="00A034B0" w:rsidRDefault="00A034B0" w:rsidP="00A034B0">
                  <w:r>
                    <w:t>Весы напольные электронные медицинские</w:t>
                  </w:r>
                </w:p>
              </w:tc>
            </w:tr>
            <w:tr w:rsidR="00A034B0" w:rsidTr="009B31D8">
              <w:tc>
                <w:tcPr>
                  <w:tcW w:w="3150" w:type="dxa"/>
                </w:tcPr>
                <w:p w:rsidR="00A034B0" w:rsidRDefault="00A034B0" w:rsidP="00A034B0">
                  <w:r>
                    <w:t>Назначение</w:t>
                  </w:r>
                </w:p>
              </w:tc>
              <w:tc>
                <w:tcPr>
                  <w:tcW w:w="4527" w:type="dxa"/>
                </w:tcPr>
                <w:p w:rsidR="00A034B0" w:rsidRDefault="00A034B0" w:rsidP="00A034B0">
                  <w:r>
                    <w:t xml:space="preserve">Взвешивание </w:t>
                  </w:r>
                  <w:r w:rsidRPr="00CB458D">
                    <w:rPr>
                      <w:rFonts w:ascii="Times New Roman" w:hAnsi="Times New Roman" w:cs="Times New Roman"/>
                      <w:lang w:val="kk-KZ"/>
                    </w:rPr>
                    <w:t>медицинских отходов различных классов опасности (А, Б, В, Г)</w:t>
                  </w:r>
                </w:p>
              </w:tc>
            </w:tr>
            <w:tr w:rsidR="00A034B0" w:rsidTr="009B31D8">
              <w:tc>
                <w:tcPr>
                  <w:tcW w:w="3150" w:type="dxa"/>
                </w:tcPr>
                <w:p w:rsidR="00A034B0" w:rsidRDefault="00152521" w:rsidP="00A034B0">
                  <w:r>
                    <w:rPr>
                      <w:rFonts w:ascii="Arial" w:hAnsi="Arial" w:cs="Arial"/>
                      <w:color w:val="000000"/>
                      <w:sz w:val="21"/>
                      <w:szCs w:val="21"/>
                      <w:shd w:val="clear" w:color="auto" w:fill="FFFFFF"/>
                    </w:rPr>
                    <w:t>Максимальная нагрузка</w:t>
                  </w:r>
                </w:p>
              </w:tc>
              <w:tc>
                <w:tcPr>
                  <w:tcW w:w="4527" w:type="dxa"/>
                </w:tcPr>
                <w:p w:rsidR="00A034B0" w:rsidRDefault="0065597C" w:rsidP="00A034B0">
                  <w:r>
                    <w:rPr>
                      <w:lang w:val="kk-KZ"/>
                    </w:rPr>
                    <w:t>2</w:t>
                  </w:r>
                  <w:r w:rsidR="00535186">
                    <w:rPr>
                      <w:lang w:val="kk-KZ"/>
                    </w:rPr>
                    <w:t>00</w:t>
                  </w:r>
                  <w:r w:rsidR="00A034B0">
                    <w:t xml:space="preserve"> кг</w:t>
                  </w:r>
                </w:p>
              </w:tc>
            </w:tr>
            <w:tr w:rsidR="00A034B0" w:rsidTr="009B31D8">
              <w:tc>
                <w:tcPr>
                  <w:tcW w:w="3150" w:type="dxa"/>
                </w:tcPr>
                <w:p w:rsidR="00A034B0" w:rsidRDefault="00A034B0" w:rsidP="00A034B0">
                  <w:r>
                    <w:t>Наименьший предел взвешивания(НмПВ)</w:t>
                  </w:r>
                </w:p>
              </w:tc>
              <w:tc>
                <w:tcPr>
                  <w:tcW w:w="4527" w:type="dxa"/>
                </w:tcPr>
                <w:p w:rsidR="00A034B0" w:rsidRPr="00152521" w:rsidRDefault="00152521" w:rsidP="00A034B0">
                  <w:pPr>
                    <w:rPr>
                      <w:lang w:val="kk-KZ"/>
                    </w:rPr>
                  </w:pPr>
                  <w:r>
                    <w:rPr>
                      <w:lang w:val="kk-KZ"/>
                    </w:rPr>
                    <w:t>0,2 кг</w:t>
                  </w:r>
                </w:p>
              </w:tc>
            </w:tr>
            <w:tr w:rsidR="00A034B0" w:rsidTr="009B31D8">
              <w:tc>
                <w:tcPr>
                  <w:tcW w:w="3150" w:type="dxa"/>
                </w:tcPr>
                <w:p w:rsidR="00A034B0" w:rsidRDefault="00A034B0" w:rsidP="00A034B0">
                  <w:r>
                    <w:t xml:space="preserve">Дискретность отсчета </w:t>
                  </w:r>
                  <w:r>
                    <w:rPr>
                      <w:lang w:val="kk-KZ"/>
                    </w:rPr>
                    <w:t xml:space="preserve">         </w:t>
                  </w:r>
                  <w:r>
                    <w:t>(цена деления)</w:t>
                  </w:r>
                </w:p>
              </w:tc>
              <w:tc>
                <w:tcPr>
                  <w:tcW w:w="4527" w:type="dxa"/>
                </w:tcPr>
                <w:p w:rsidR="00A034B0" w:rsidRDefault="00152521" w:rsidP="00152521">
                  <w:pPr>
                    <w:spacing w:line="360" w:lineRule="atLeast"/>
                  </w:pPr>
                  <w:r>
                    <w:rPr>
                      <w:rFonts w:ascii="Arial" w:hAnsi="Arial" w:cs="Arial"/>
                      <w:color w:val="000000"/>
                      <w:sz w:val="21"/>
                      <w:szCs w:val="21"/>
                    </w:rPr>
                    <w:t>10/20/50</w:t>
                  </w:r>
                </w:p>
              </w:tc>
            </w:tr>
            <w:tr w:rsidR="00152521" w:rsidTr="009B31D8">
              <w:tc>
                <w:tcPr>
                  <w:tcW w:w="3150" w:type="dxa"/>
                </w:tcPr>
                <w:p w:rsidR="00152521" w:rsidRDefault="00152521" w:rsidP="00152521">
                  <w:r w:rsidRPr="00152521">
                    <w:t>Габар</w:t>
                  </w:r>
                  <w:r>
                    <w:t>итные размеры весов (ШхГхВ), мм</w:t>
                  </w:r>
                </w:p>
              </w:tc>
              <w:tc>
                <w:tcPr>
                  <w:tcW w:w="4527" w:type="dxa"/>
                </w:tcPr>
                <w:p w:rsidR="00152521" w:rsidRDefault="00152521" w:rsidP="00152521">
                  <w:pPr>
                    <w:spacing w:line="360" w:lineRule="atLeast"/>
                    <w:rPr>
                      <w:rFonts w:ascii="Arial" w:hAnsi="Arial" w:cs="Arial"/>
                      <w:color w:val="000000"/>
                      <w:sz w:val="21"/>
                      <w:szCs w:val="21"/>
                    </w:rPr>
                  </w:pPr>
                  <w:r w:rsidRPr="00152521">
                    <w:t>520х395х800</w:t>
                  </w:r>
                </w:p>
              </w:tc>
            </w:tr>
            <w:tr w:rsidR="00152521" w:rsidTr="009B31D8">
              <w:tc>
                <w:tcPr>
                  <w:tcW w:w="3150" w:type="dxa"/>
                </w:tcPr>
                <w:p w:rsidR="00152521" w:rsidRPr="00152521" w:rsidRDefault="00152521" w:rsidP="00152521">
                  <w:r>
                    <w:rPr>
                      <w:rFonts w:ascii="Arial" w:hAnsi="Arial" w:cs="Arial"/>
                      <w:color w:val="000000"/>
                      <w:sz w:val="21"/>
                      <w:szCs w:val="21"/>
                      <w:shd w:val="clear" w:color="auto" w:fill="FFFFFF"/>
                    </w:rPr>
                    <w:t>Размер весовой платформы (ШхГ), мм</w:t>
                  </w:r>
                </w:p>
              </w:tc>
              <w:tc>
                <w:tcPr>
                  <w:tcW w:w="4527" w:type="dxa"/>
                </w:tcPr>
                <w:p w:rsidR="00152521" w:rsidRPr="00152521" w:rsidRDefault="00152521" w:rsidP="00152521">
                  <w:pPr>
                    <w:spacing w:line="360" w:lineRule="atLeast"/>
                  </w:pPr>
                  <w:r>
                    <w:rPr>
                      <w:rFonts w:ascii="Arial" w:hAnsi="Arial" w:cs="Arial"/>
                      <w:color w:val="000000"/>
                      <w:sz w:val="21"/>
                      <w:szCs w:val="21"/>
                      <w:shd w:val="clear" w:color="auto" w:fill="FFFFFF"/>
                    </w:rPr>
                    <w:t>520х395</w:t>
                  </w:r>
                </w:p>
              </w:tc>
            </w:tr>
            <w:tr w:rsidR="00A034B0" w:rsidTr="009B31D8">
              <w:tc>
                <w:tcPr>
                  <w:tcW w:w="3150" w:type="dxa"/>
                </w:tcPr>
                <w:p w:rsidR="00A034B0" w:rsidRDefault="00A034B0" w:rsidP="00A034B0">
                  <w:r>
                    <w:t>Материал платформы</w:t>
                  </w:r>
                </w:p>
              </w:tc>
              <w:tc>
                <w:tcPr>
                  <w:tcW w:w="4527" w:type="dxa"/>
                </w:tcPr>
                <w:p w:rsidR="00A034B0" w:rsidRDefault="00A034B0" w:rsidP="00A034B0">
                  <w:r>
                    <w:t>Металл с противоскользящим покрытием</w:t>
                  </w:r>
                </w:p>
              </w:tc>
            </w:tr>
            <w:tr w:rsidR="00A034B0" w:rsidTr="009B31D8">
              <w:tc>
                <w:tcPr>
                  <w:tcW w:w="3150" w:type="dxa"/>
                </w:tcPr>
                <w:p w:rsidR="00A034B0" w:rsidRDefault="00A034B0" w:rsidP="00A034B0">
                  <w:r>
                    <w:t>Индикация</w:t>
                  </w:r>
                </w:p>
              </w:tc>
              <w:tc>
                <w:tcPr>
                  <w:tcW w:w="4527" w:type="dxa"/>
                </w:tcPr>
                <w:p w:rsidR="00A034B0" w:rsidRDefault="00A034B0" w:rsidP="00A034B0">
                  <w:r>
                    <w:t>Светодиодный (LED) или жидкокристаллический (LCD) дисплей</w:t>
                  </w:r>
                </w:p>
              </w:tc>
            </w:tr>
            <w:tr w:rsidR="00A034B0" w:rsidTr="009B31D8">
              <w:tc>
                <w:tcPr>
                  <w:tcW w:w="3150" w:type="dxa"/>
                </w:tcPr>
                <w:p w:rsidR="00A034B0" w:rsidRDefault="00A034B0" w:rsidP="00A034B0">
                  <w:r>
                    <w:t>Питание</w:t>
                  </w:r>
                </w:p>
              </w:tc>
              <w:tc>
                <w:tcPr>
                  <w:tcW w:w="4527" w:type="dxa"/>
                </w:tcPr>
                <w:p w:rsidR="00A034B0" w:rsidRDefault="00A034B0" w:rsidP="00A034B0">
                  <w:r>
                    <w:t>Сеть ~220 В / 50 Гц и/или от встроенного аккумулятора</w:t>
                  </w:r>
                </w:p>
              </w:tc>
            </w:tr>
            <w:tr w:rsidR="00A034B0" w:rsidTr="009B31D8">
              <w:tc>
                <w:tcPr>
                  <w:tcW w:w="3150" w:type="dxa"/>
                </w:tcPr>
                <w:p w:rsidR="00A034B0" w:rsidRDefault="00A034B0" w:rsidP="00A034B0">
                  <w:r>
                    <w:t>Время автономной работы</w:t>
                  </w:r>
                </w:p>
              </w:tc>
              <w:tc>
                <w:tcPr>
                  <w:tcW w:w="4527" w:type="dxa"/>
                </w:tcPr>
                <w:p w:rsidR="00A034B0" w:rsidRDefault="00A034B0" w:rsidP="00A034B0">
                  <w:r>
                    <w:t>Не менее 20 часов от аккумулятора</w:t>
                  </w:r>
                </w:p>
              </w:tc>
            </w:tr>
            <w:tr w:rsidR="00A034B0" w:rsidTr="009B31D8">
              <w:tc>
                <w:tcPr>
                  <w:tcW w:w="3150" w:type="dxa"/>
                </w:tcPr>
                <w:p w:rsidR="00A034B0" w:rsidRDefault="00152521" w:rsidP="00A034B0">
                  <w:r w:rsidRPr="00152521">
                    <w:t>Диапазон рабочих температур</w:t>
                  </w:r>
                </w:p>
              </w:tc>
              <w:tc>
                <w:tcPr>
                  <w:tcW w:w="4527" w:type="dxa"/>
                </w:tcPr>
                <w:p w:rsidR="00A034B0" w:rsidRDefault="00152521" w:rsidP="00A034B0">
                  <w:r>
                    <w:t>От +10°C до +40</w:t>
                  </w:r>
                  <w:r w:rsidR="00A034B0">
                    <w:t>°C</w:t>
                  </w:r>
                </w:p>
              </w:tc>
            </w:tr>
            <w:tr w:rsidR="00A034B0" w:rsidTr="009B31D8">
              <w:tc>
                <w:tcPr>
                  <w:tcW w:w="3150" w:type="dxa"/>
                </w:tcPr>
                <w:p w:rsidR="00A034B0" w:rsidRDefault="00A034B0" w:rsidP="00A034B0">
                  <w:r>
                    <w:t>Дополнительные функции</w:t>
                  </w:r>
                </w:p>
              </w:tc>
              <w:tc>
                <w:tcPr>
                  <w:tcW w:w="4527" w:type="dxa"/>
                </w:tcPr>
                <w:p w:rsidR="00A034B0" w:rsidRDefault="00A034B0" w:rsidP="00A034B0">
                  <w:r>
                    <w:t>Автоматическое обнуление, автоотключение, индикация перегруза</w:t>
                  </w:r>
                </w:p>
              </w:tc>
            </w:tr>
            <w:tr w:rsidR="00A034B0" w:rsidTr="009B31D8">
              <w:tc>
                <w:tcPr>
                  <w:tcW w:w="3150" w:type="dxa"/>
                </w:tcPr>
                <w:p w:rsidR="00A034B0" w:rsidRDefault="00A034B0" w:rsidP="00A034B0">
                  <w:r>
                    <w:t>Масса изделия</w:t>
                  </w:r>
                </w:p>
              </w:tc>
              <w:tc>
                <w:tcPr>
                  <w:tcW w:w="4527" w:type="dxa"/>
                </w:tcPr>
                <w:p w:rsidR="00A034B0" w:rsidRDefault="00152521" w:rsidP="00A034B0">
                  <w:r>
                    <w:t>Не более 15</w:t>
                  </w:r>
                  <w:r w:rsidR="00A034B0">
                    <w:t xml:space="preserve"> кг</w:t>
                  </w:r>
                </w:p>
              </w:tc>
            </w:tr>
            <w:tr w:rsidR="00A034B0" w:rsidTr="009B31D8">
              <w:tc>
                <w:tcPr>
                  <w:tcW w:w="3150" w:type="dxa"/>
                </w:tcPr>
                <w:p w:rsidR="00A034B0" w:rsidRDefault="00A034B0" w:rsidP="00A034B0">
                  <w:r>
                    <w:t>Габаритные размеры</w:t>
                  </w:r>
                </w:p>
              </w:tc>
              <w:tc>
                <w:tcPr>
                  <w:tcW w:w="4527" w:type="dxa"/>
                </w:tcPr>
                <w:p w:rsidR="00A034B0" w:rsidRDefault="00A034B0" w:rsidP="00A034B0">
                  <w:r>
                    <w:t>Не более 350 × 350 × 100 мм</w:t>
                  </w:r>
                </w:p>
              </w:tc>
            </w:tr>
            <w:tr w:rsidR="00A034B0" w:rsidTr="009B31D8">
              <w:tc>
                <w:tcPr>
                  <w:tcW w:w="3150" w:type="dxa"/>
                </w:tcPr>
                <w:p w:rsidR="00A034B0" w:rsidRDefault="00A034B0" w:rsidP="00A034B0">
                  <w:r>
                    <w:t>Срок службы</w:t>
                  </w:r>
                </w:p>
              </w:tc>
              <w:tc>
                <w:tcPr>
                  <w:tcW w:w="4527" w:type="dxa"/>
                </w:tcPr>
                <w:p w:rsidR="00A034B0" w:rsidRDefault="00A034B0" w:rsidP="00A034B0">
                  <w:r>
                    <w:t>Не менее 7 лет</w:t>
                  </w:r>
                </w:p>
              </w:tc>
            </w:tr>
            <w:tr w:rsidR="00A034B0" w:rsidTr="009B31D8">
              <w:tc>
                <w:tcPr>
                  <w:tcW w:w="3150" w:type="dxa"/>
                </w:tcPr>
                <w:p w:rsidR="00A034B0" w:rsidRDefault="00A034B0" w:rsidP="00A034B0">
                  <w:r>
                    <w:t>Гарантийный срок</w:t>
                  </w:r>
                </w:p>
              </w:tc>
              <w:tc>
                <w:tcPr>
                  <w:tcW w:w="4527" w:type="dxa"/>
                </w:tcPr>
                <w:p w:rsidR="00A034B0" w:rsidRDefault="00A034B0" w:rsidP="00A034B0">
                  <w:r>
                    <w:t>Не менее 12 месяцев</w:t>
                  </w:r>
                </w:p>
              </w:tc>
            </w:tr>
          </w:tbl>
          <w:p w:rsidR="00A034B0" w:rsidRPr="009D0BD6" w:rsidRDefault="00A034B0" w:rsidP="00A034B0">
            <w:pPr>
              <w:rPr>
                <w:rFonts w:ascii="Times New Roman" w:hAnsi="Times New Roman" w:cs="Times New Roman"/>
              </w:rPr>
            </w:pPr>
          </w:p>
        </w:tc>
      </w:tr>
      <w:tr w:rsidR="00AE00BB" w:rsidRPr="009D0BD6" w:rsidTr="009D0BD6">
        <w:tc>
          <w:tcPr>
            <w:tcW w:w="588" w:type="dxa"/>
          </w:tcPr>
          <w:p w:rsidR="00AE00BB" w:rsidRPr="009D0BD6" w:rsidRDefault="0050117A" w:rsidP="003146DC">
            <w:pPr>
              <w:jc w:val="both"/>
              <w:rPr>
                <w:rFonts w:ascii="Times New Roman" w:hAnsi="Times New Roman" w:cs="Times New Roman"/>
              </w:rPr>
            </w:pPr>
            <w:r w:rsidRPr="009D0BD6">
              <w:rPr>
                <w:rFonts w:ascii="Times New Roman" w:hAnsi="Times New Roman" w:cs="Times New Roman"/>
              </w:rPr>
              <w:lastRenderedPageBreak/>
              <w:t>2.</w:t>
            </w:r>
          </w:p>
        </w:tc>
        <w:tc>
          <w:tcPr>
            <w:tcW w:w="9726" w:type="dxa"/>
            <w:gridSpan w:val="2"/>
          </w:tcPr>
          <w:p w:rsidR="0058467B" w:rsidRPr="009D0BD6" w:rsidRDefault="00AE00BB" w:rsidP="003146DC">
            <w:pPr>
              <w:jc w:val="both"/>
              <w:rPr>
                <w:rFonts w:ascii="Times New Roman" w:hAnsi="Times New Roman" w:cs="Times New Roman"/>
                <w:b/>
              </w:rPr>
            </w:pPr>
            <w:r w:rsidRPr="009D0BD6">
              <w:rPr>
                <w:rFonts w:ascii="Times New Roman" w:hAnsi="Times New Roman" w:cs="Times New Roman"/>
                <w:b/>
              </w:rPr>
              <w:t xml:space="preserve">Прочее:  </w:t>
            </w:r>
          </w:p>
          <w:p w:rsidR="0058467B" w:rsidRPr="009D0BD6" w:rsidRDefault="0058467B" w:rsidP="003146DC">
            <w:pPr>
              <w:jc w:val="both"/>
              <w:rPr>
                <w:rFonts w:ascii="Times New Roman" w:hAnsi="Times New Roman" w:cs="Times New Roman"/>
              </w:rPr>
            </w:pPr>
            <w:r w:rsidRPr="009D0BD6">
              <w:rPr>
                <w:rFonts w:ascii="Times New Roman" w:hAnsi="Times New Roman" w:cs="Times New Roman"/>
                <w:lang w:val="kk-KZ"/>
              </w:rPr>
              <w:t>Сопутствующие услуги: тран</w:t>
            </w:r>
            <w:r w:rsidRPr="009D0BD6">
              <w:rPr>
                <w:rFonts w:ascii="Times New Roman" w:hAnsi="Times New Roman" w:cs="Times New Roman"/>
              </w:rPr>
              <w:t>спортировка, доставка товара на склад, разгрузка.</w:t>
            </w:r>
          </w:p>
          <w:p w:rsidR="00AE00BB" w:rsidRPr="009D0BD6" w:rsidRDefault="00DD401D" w:rsidP="003146DC">
            <w:pPr>
              <w:jc w:val="both"/>
              <w:rPr>
                <w:rFonts w:ascii="Times New Roman" w:hAnsi="Times New Roman" w:cs="Times New Roman"/>
              </w:rPr>
            </w:pPr>
            <w:r w:rsidRPr="009D0BD6">
              <w:rPr>
                <w:rFonts w:ascii="Times New Roman" w:hAnsi="Times New Roman" w:cs="Times New Roman"/>
              </w:rPr>
              <w:t xml:space="preserve">Место поставки: </w:t>
            </w:r>
            <w:r w:rsidR="009457F5" w:rsidRPr="009D0BD6">
              <w:rPr>
                <w:rFonts w:ascii="Times New Roman" w:hAnsi="Times New Roman" w:cs="Times New Roman"/>
              </w:rPr>
              <w:t xml:space="preserve">г. </w:t>
            </w:r>
            <w:r w:rsidRPr="009D0BD6">
              <w:rPr>
                <w:rFonts w:ascii="Times New Roman" w:hAnsi="Times New Roman" w:cs="Times New Roman"/>
              </w:rPr>
              <w:t>Астана</w:t>
            </w:r>
            <w:r w:rsidR="00AE00BB" w:rsidRPr="009D0BD6">
              <w:rPr>
                <w:rFonts w:ascii="Times New Roman" w:hAnsi="Times New Roman" w:cs="Times New Roman"/>
              </w:rPr>
              <w:t>, ул</w:t>
            </w:r>
            <w:r w:rsidR="00177AF2" w:rsidRPr="009D0BD6">
              <w:rPr>
                <w:rFonts w:ascii="Times New Roman" w:hAnsi="Times New Roman" w:cs="Times New Roman"/>
              </w:rPr>
              <w:t>.А</w:t>
            </w:r>
            <w:r w:rsidR="0058467B" w:rsidRPr="009D0BD6">
              <w:rPr>
                <w:rFonts w:ascii="Times New Roman" w:hAnsi="Times New Roman" w:cs="Times New Roman"/>
              </w:rPr>
              <w:t>б</w:t>
            </w:r>
            <w:r w:rsidR="00177AF2" w:rsidRPr="009D0BD6">
              <w:rPr>
                <w:rFonts w:ascii="Times New Roman" w:hAnsi="Times New Roman" w:cs="Times New Roman"/>
              </w:rPr>
              <w:t>ылайх</w:t>
            </w:r>
            <w:r w:rsidR="00AE00BB" w:rsidRPr="009D0BD6">
              <w:rPr>
                <w:rFonts w:ascii="Times New Roman" w:hAnsi="Times New Roman" w:cs="Times New Roman"/>
              </w:rPr>
              <w:t>ана</w:t>
            </w:r>
            <w:r w:rsidRPr="009D0BD6">
              <w:rPr>
                <w:rFonts w:ascii="Times New Roman" w:hAnsi="Times New Roman" w:cs="Times New Roman"/>
              </w:rPr>
              <w:t xml:space="preserve"> </w:t>
            </w:r>
            <w:r w:rsidR="00431ECA" w:rsidRPr="009D0BD6">
              <w:rPr>
                <w:rFonts w:ascii="Times New Roman" w:hAnsi="Times New Roman" w:cs="Times New Roman"/>
              </w:rPr>
              <w:t>42, помещение</w:t>
            </w:r>
            <w:r w:rsidR="00AE00BB" w:rsidRPr="009D0BD6">
              <w:rPr>
                <w:rFonts w:ascii="Times New Roman" w:hAnsi="Times New Roman" w:cs="Times New Roman"/>
              </w:rPr>
              <w:t xml:space="preserve"> склада</w:t>
            </w:r>
            <w:r w:rsidR="00431ECA" w:rsidRPr="009D0BD6">
              <w:rPr>
                <w:rFonts w:ascii="Times New Roman" w:hAnsi="Times New Roman" w:cs="Times New Roman"/>
              </w:rPr>
              <w:t>.</w:t>
            </w:r>
          </w:p>
          <w:p w:rsidR="00AE00BB" w:rsidRPr="009D0BD6" w:rsidRDefault="00AE00BB" w:rsidP="003146DC">
            <w:pPr>
              <w:jc w:val="both"/>
              <w:rPr>
                <w:rFonts w:ascii="Times New Roman" w:hAnsi="Times New Roman" w:cs="Times New Roman"/>
              </w:rPr>
            </w:pPr>
            <w:r w:rsidRPr="009D0BD6">
              <w:rPr>
                <w:rFonts w:ascii="Times New Roman" w:hAnsi="Times New Roman" w:cs="Times New Roman"/>
              </w:rPr>
              <w:t xml:space="preserve">Срок </w:t>
            </w:r>
            <w:r w:rsidR="00431ECA" w:rsidRPr="009D0BD6">
              <w:rPr>
                <w:rFonts w:ascii="Times New Roman" w:hAnsi="Times New Roman" w:cs="Times New Roman"/>
              </w:rPr>
              <w:t>поставки</w:t>
            </w:r>
            <w:r w:rsidR="00DD401D" w:rsidRPr="009D0BD6">
              <w:rPr>
                <w:rFonts w:ascii="Times New Roman" w:hAnsi="Times New Roman" w:cs="Times New Roman"/>
              </w:rPr>
              <w:t xml:space="preserve">: </w:t>
            </w:r>
            <w:r w:rsidR="00431ECA" w:rsidRPr="009D0BD6">
              <w:rPr>
                <w:rFonts w:ascii="Times New Roman" w:hAnsi="Times New Roman" w:cs="Times New Roman"/>
              </w:rPr>
              <w:t>с</w:t>
            </w:r>
            <w:r w:rsidR="0058467B" w:rsidRPr="009D0BD6">
              <w:rPr>
                <w:rFonts w:ascii="Times New Roman" w:hAnsi="Times New Roman" w:cs="Times New Roman"/>
              </w:rPr>
              <w:t xml:space="preserve"> момента подписания договора</w:t>
            </w:r>
            <w:r w:rsidR="0058467B" w:rsidRPr="009D0BD6">
              <w:rPr>
                <w:rFonts w:ascii="Times New Roman" w:hAnsi="Times New Roman" w:cs="Times New Roman"/>
                <w:lang w:val="kk-KZ"/>
              </w:rPr>
              <w:t xml:space="preserve"> по письменной заявке </w:t>
            </w:r>
            <w:r w:rsidRPr="009D0BD6">
              <w:rPr>
                <w:rFonts w:ascii="Times New Roman" w:hAnsi="Times New Roman" w:cs="Times New Roman"/>
              </w:rPr>
              <w:t>в течении 15 календарных дней</w:t>
            </w:r>
            <w:r w:rsidR="0066201C" w:rsidRPr="009D0BD6">
              <w:rPr>
                <w:rFonts w:ascii="Times New Roman" w:hAnsi="Times New Roman" w:cs="Times New Roman"/>
              </w:rPr>
              <w:t>.</w:t>
            </w:r>
          </w:p>
          <w:p w:rsidR="0066201C" w:rsidRPr="009D0BD6" w:rsidRDefault="00D304CB" w:rsidP="003146DC">
            <w:pPr>
              <w:jc w:val="both"/>
              <w:rPr>
                <w:rFonts w:ascii="Times New Roman" w:hAnsi="Times New Roman" w:cs="Times New Roman"/>
              </w:rPr>
            </w:pPr>
            <w:r>
              <w:rPr>
                <w:rFonts w:ascii="Times New Roman" w:hAnsi="Times New Roman" w:cs="Times New Roman"/>
              </w:rPr>
              <w:t>Срок гарантии товара 12</w:t>
            </w:r>
            <w:r w:rsidR="0066201C" w:rsidRPr="009D0BD6">
              <w:rPr>
                <w:rFonts w:ascii="Times New Roman" w:hAnsi="Times New Roman" w:cs="Times New Roman"/>
              </w:rPr>
              <w:t xml:space="preserve"> месяцев с момента подписании акта приема передачи.</w:t>
            </w:r>
          </w:p>
          <w:p w:rsidR="0058467B" w:rsidRPr="009D0BD6" w:rsidRDefault="0058467B" w:rsidP="003146DC">
            <w:pPr>
              <w:contextualSpacing/>
              <w:jc w:val="both"/>
              <w:rPr>
                <w:rFonts w:ascii="Times New Roman" w:hAnsi="Times New Roman" w:cs="Times New Roman"/>
                <w:iCs/>
              </w:rPr>
            </w:pPr>
            <w:r w:rsidRPr="009D0BD6">
              <w:rPr>
                <w:rFonts w:ascii="Times New Roman" w:hAnsi="Times New Roman" w:cs="Times New Roman"/>
                <w:iCs/>
              </w:rPr>
              <w:t>Все материалы должны быть качественные, сертифицированные, соответствовать стандартам и разрешениям применения</w:t>
            </w:r>
            <w:r w:rsidR="003146DC" w:rsidRPr="009D0BD6">
              <w:rPr>
                <w:rFonts w:ascii="Times New Roman" w:hAnsi="Times New Roman" w:cs="Times New Roman"/>
                <w:iCs/>
              </w:rPr>
              <w:t xml:space="preserve"> в РК</w:t>
            </w:r>
            <w:r w:rsidRPr="009D0BD6">
              <w:rPr>
                <w:rFonts w:ascii="Times New Roman" w:hAnsi="Times New Roman" w:cs="Times New Roman"/>
                <w:iCs/>
              </w:rPr>
              <w:t xml:space="preserve">. </w:t>
            </w:r>
          </w:p>
          <w:p w:rsidR="0058467B" w:rsidRPr="009D0BD6" w:rsidRDefault="0058467B" w:rsidP="003146DC">
            <w:pPr>
              <w:contextualSpacing/>
              <w:jc w:val="both"/>
              <w:rPr>
                <w:rFonts w:ascii="Times New Roman" w:hAnsi="Times New Roman" w:cs="Times New Roman"/>
              </w:rPr>
            </w:pPr>
          </w:p>
        </w:tc>
      </w:tr>
    </w:tbl>
    <w:p w:rsidR="00D976ED" w:rsidRPr="009D0BD6" w:rsidRDefault="00D976ED" w:rsidP="003146DC">
      <w:pPr>
        <w:spacing w:after="0" w:line="240" w:lineRule="auto"/>
        <w:jc w:val="both"/>
        <w:rPr>
          <w:rFonts w:ascii="Times New Roman" w:hAnsi="Times New Roman" w:cs="Times New Roman"/>
          <w:b/>
        </w:rPr>
      </w:pPr>
    </w:p>
    <w:p w:rsidR="00185B6C" w:rsidRPr="009D0BD6" w:rsidRDefault="00185B6C" w:rsidP="003146DC">
      <w:pPr>
        <w:spacing w:after="0" w:line="240" w:lineRule="auto"/>
        <w:jc w:val="both"/>
        <w:rPr>
          <w:rFonts w:ascii="Times New Roman" w:hAnsi="Times New Roman"/>
          <w:b/>
        </w:rPr>
      </w:pPr>
      <w:r w:rsidRPr="009D0BD6">
        <w:rPr>
          <w:rFonts w:ascii="Times New Roman" w:hAnsi="Times New Roman"/>
          <w:b/>
        </w:rPr>
        <w:t xml:space="preserve">Исполнитель: </w:t>
      </w:r>
    </w:p>
    <w:p w:rsidR="00185B6C" w:rsidRPr="009D0BD6" w:rsidRDefault="00801A04" w:rsidP="003146DC">
      <w:pPr>
        <w:spacing w:after="0" w:line="240" w:lineRule="auto"/>
        <w:jc w:val="both"/>
        <w:rPr>
          <w:rFonts w:ascii="Times New Roman" w:hAnsi="Times New Roman"/>
          <w:bCs/>
          <w:lang w:val="kk-KZ"/>
        </w:rPr>
      </w:pPr>
      <w:r w:rsidRPr="009D0BD6">
        <w:rPr>
          <w:rFonts w:ascii="Times New Roman" w:hAnsi="Times New Roman"/>
        </w:rPr>
        <w:t>Старший врач эпидемиолог</w:t>
      </w:r>
      <w:r w:rsidR="002200D4" w:rsidRPr="009D0BD6">
        <w:rPr>
          <w:rFonts w:ascii="Times New Roman" w:hAnsi="Times New Roman"/>
        </w:rPr>
        <w:t xml:space="preserve">    </w:t>
      </w:r>
      <w:r w:rsidR="00A75291" w:rsidRPr="009D0BD6">
        <w:rPr>
          <w:rFonts w:ascii="Times New Roman" w:hAnsi="Times New Roman"/>
        </w:rPr>
        <w:t xml:space="preserve">                       </w:t>
      </w:r>
      <w:r w:rsidR="00A75291" w:rsidRPr="009D0BD6">
        <w:rPr>
          <w:rFonts w:ascii="Times New Roman" w:hAnsi="Times New Roman"/>
        </w:rPr>
        <w:tab/>
      </w:r>
      <w:r w:rsidR="00A75291" w:rsidRPr="009D0BD6">
        <w:rPr>
          <w:rFonts w:ascii="Times New Roman" w:hAnsi="Times New Roman"/>
        </w:rPr>
        <w:tab/>
      </w:r>
      <w:r w:rsidR="00A75291" w:rsidRPr="009D0BD6">
        <w:rPr>
          <w:rFonts w:ascii="Times New Roman" w:hAnsi="Times New Roman"/>
        </w:rPr>
        <w:tab/>
      </w:r>
      <w:r w:rsidR="00A75291" w:rsidRPr="009D0BD6">
        <w:rPr>
          <w:rFonts w:ascii="Times New Roman" w:hAnsi="Times New Roman"/>
        </w:rPr>
        <w:tab/>
        <w:t xml:space="preserve">    </w:t>
      </w:r>
      <w:r w:rsidR="002200D4" w:rsidRPr="009D0BD6">
        <w:rPr>
          <w:rFonts w:ascii="Times New Roman" w:hAnsi="Times New Roman"/>
        </w:rPr>
        <w:t xml:space="preserve">Д. </w:t>
      </w:r>
      <w:r w:rsidR="002200D4" w:rsidRPr="009D0BD6">
        <w:rPr>
          <w:rFonts w:ascii="Times New Roman" w:hAnsi="Times New Roman"/>
          <w:lang w:val="kk-KZ"/>
        </w:rPr>
        <w:t>Ғабсалық</w:t>
      </w:r>
    </w:p>
    <w:p w:rsidR="009D0BD6" w:rsidRPr="009D0BD6" w:rsidRDefault="009D0BD6" w:rsidP="003146DC">
      <w:pPr>
        <w:spacing w:after="0" w:line="240" w:lineRule="auto"/>
        <w:rPr>
          <w:rFonts w:ascii="Times New Roman" w:hAnsi="Times New Roman"/>
          <w:b/>
          <w:bCs/>
        </w:rPr>
      </w:pPr>
    </w:p>
    <w:p w:rsidR="00185B6C" w:rsidRPr="009D0BD6" w:rsidRDefault="00185B6C" w:rsidP="003146DC">
      <w:pPr>
        <w:spacing w:after="0" w:line="240" w:lineRule="auto"/>
        <w:rPr>
          <w:rFonts w:ascii="Times New Roman" w:hAnsi="Times New Roman"/>
          <w:b/>
          <w:bCs/>
        </w:rPr>
      </w:pPr>
      <w:r w:rsidRPr="009D0BD6">
        <w:rPr>
          <w:rFonts w:ascii="Times New Roman" w:hAnsi="Times New Roman"/>
          <w:b/>
          <w:bCs/>
        </w:rPr>
        <w:t xml:space="preserve">Согласовано: </w:t>
      </w:r>
    </w:p>
    <w:p w:rsidR="00801A04" w:rsidRPr="009D0BD6" w:rsidRDefault="00801A04" w:rsidP="003146DC">
      <w:pPr>
        <w:spacing w:after="0" w:line="240" w:lineRule="auto"/>
        <w:rPr>
          <w:rFonts w:ascii="Times New Roman" w:hAnsi="Times New Roman"/>
          <w:bCs/>
        </w:rPr>
      </w:pPr>
      <w:r w:rsidRPr="009D0BD6">
        <w:rPr>
          <w:rFonts w:ascii="Times New Roman" w:hAnsi="Times New Roman"/>
          <w:bCs/>
        </w:rPr>
        <w:t xml:space="preserve">Исполнительный директор </w:t>
      </w:r>
    </w:p>
    <w:p w:rsidR="00431ECA" w:rsidRPr="009D0BD6" w:rsidRDefault="00801A04" w:rsidP="003146DC">
      <w:pPr>
        <w:spacing w:after="0" w:line="240" w:lineRule="auto"/>
        <w:rPr>
          <w:rFonts w:ascii="Times New Roman" w:hAnsi="Times New Roman"/>
          <w:bCs/>
        </w:rPr>
      </w:pPr>
      <w:r w:rsidRPr="009D0BD6">
        <w:rPr>
          <w:rFonts w:ascii="Times New Roman" w:hAnsi="Times New Roman"/>
          <w:bCs/>
        </w:rPr>
        <w:t>по санитарно – эпидемиологической работе</w:t>
      </w:r>
      <w:r w:rsidR="00185B6C" w:rsidRPr="009D0BD6">
        <w:rPr>
          <w:rFonts w:ascii="Times New Roman" w:hAnsi="Times New Roman"/>
          <w:bCs/>
        </w:rPr>
        <w:t xml:space="preserve">                               </w:t>
      </w:r>
      <w:r w:rsidRPr="009D0BD6">
        <w:rPr>
          <w:rFonts w:ascii="Times New Roman" w:hAnsi="Times New Roman"/>
          <w:bCs/>
        </w:rPr>
        <w:t xml:space="preserve">                А. Жумагулов</w:t>
      </w:r>
    </w:p>
    <w:sectPr w:rsidR="00431ECA" w:rsidRPr="009D0BD6" w:rsidSect="009D0BD6">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4A92"/>
    <w:multiLevelType w:val="hybridMultilevel"/>
    <w:tmpl w:val="3E98BE1E"/>
    <w:lvl w:ilvl="0" w:tplc="0FEC23E4">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 w15:restartNumberingAfterBreak="0">
    <w:nsid w:val="1B195636"/>
    <w:multiLevelType w:val="hybridMultilevel"/>
    <w:tmpl w:val="679A00BE"/>
    <w:lvl w:ilvl="0" w:tplc="12DC02B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1D623C"/>
    <w:multiLevelType w:val="multilevel"/>
    <w:tmpl w:val="A7E2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6A5EA3"/>
    <w:multiLevelType w:val="hybridMultilevel"/>
    <w:tmpl w:val="E13A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052173"/>
    <w:multiLevelType w:val="multilevel"/>
    <w:tmpl w:val="97B2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A0FC6"/>
    <w:multiLevelType w:val="multilevel"/>
    <w:tmpl w:val="9036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9D0C73"/>
    <w:multiLevelType w:val="multilevel"/>
    <w:tmpl w:val="B8E0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09"/>
    <w:rsid w:val="00002D8B"/>
    <w:rsid w:val="00022FE4"/>
    <w:rsid w:val="000257F4"/>
    <w:rsid w:val="00056963"/>
    <w:rsid w:val="00087C6B"/>
    <w:rsid w:val="00092B1A"/>
    <w:rsid w:val="000E4001"/>
    <w:rsid w:val="00152521"/>
    <w:rsid w:val="00177AF2"/>
    <w:rsid w:val="00185B6C"/>
    <w:rsid w:val="001B0E59"/>
    <w:rsid w:val="001D4F64"/>
    <w:rsid w:val="002200D4"/>
    <w:rsid w:val="00260E2D"/>
    <w:rsid w:val="00266CE8"/>
    <w:rsid w:val="00280F9E"/>
    <w:rsid w:val="00290E71"/>
    <w:rsid w:val="00291E3D"/>
    <w:rsid w:val="002B6F19"/>
    <w:rsid w:val="002D13ED"/>
    <w:rsid w:val="002D28D3"/>
    <w:rsid w:val="002D7449"/>
    <w:rsid w:val="003146DC"/>
    <w:rsid w:val="00324686"/>
    <w:rsid w:val="00350BBE"/>
    <w:rsid w:val="003B76A4"/>
    <w:rsid w:val="004068D0"/>
    <w:rsid w:val="00425EF9"/>
    <w:rsid w:val="00430694"/>
    <w:rsid w:val="00431ECA"/>
    <w:rsid w:val="004942A3"/>
    <w:rsid w:val="004B26D5"/>
    <w:rsid w:val="004B2D41"/>
    <w:rsid w:val="004B32CA"/>
    <w:rsid w:val="00501167"/>
    <w:rsid w:val="0050117A"/>
    <w:rsid w:val="005112FA"/>
    <w:rsid w:val="00535186"/>
    <w:rsid w:val="00536444"/>
    <w:rsid w:val="00565192"/>
    <w:rsid w:val="0058467B"/>
    <w:rsid w:val="005A0409"/>
    <w:rsid w:val="006023FF"/>
    <w:rsid w:val="00632BD0"/>
    <w:rsid w:val="0065597C"/>
    <w:rsid w:val="0066201C"/>
    <w:rsid w:val="006A789D"/>
    <w:rsid w:val="007070B2"/>
    <w:rsid w:val="00710099"/>
    <w:rsid w:val="00723D37"/>
    <w:rsid w:val="00785C35"/>
    <w:rsid w:val="00792A0B"/>
    <w:rsid w:val="007D2263"/>
    <w:rsid w:val="007F28FC"/>
    <w:rsid w:val="00801A04"/>
    <w:rsid w:val="00801E23"/>
    <w:rsid w:val="008033C8"/>
    <w:rsid w:val="008307DD"/>
    <w:rsid w:val="00850248"/>
    <w:rsid w:val="00852BF0"/>
    <w:rsid w:val="00873944"/>
    <w:rsid w:val="008B6E9B"/>
    <w:rsid w:val="008C701F"/>
    <w:rsid w:val="00902EB3"/>
    <w:rsid w:val="009457F5"/>
    <w:rsid w:val="009779B8"/>
    <w:rsid w:val="009B31D8"/>
    <w:rsid w:val="009D0BD6"/>
    <w:rsid w:val="009D50C5"/>
    <w:rsid w:val="009E3391"/>
    <w:rsid w:val="009F35D4"/>
    <w:rsid w:val="00A034B0"/>
    <w:rsid w:val="00A13FA6"/>
    <w:rsid w:val="00A442A0"/>
    <w:rsid w:val="00A63796"/>
    <w:rsid w:val="00A75291"/>
    <w:rsid w:val="00AB3EF9"/>
    <w:rsid w:val="00AB7265"/>
    <w:rsid w:val="00AD0FC1"/>
    <w:rsid w:val="00AE00BB"/>
    <w:rsid w:val="00B040C9"/>
    <w:rsid w:val="00B57D90"/>
    <w:rsid w:val="00B6398A"/>
    <w:rsid w:val="00B64772"/>
    <w:rsid w:val="00BA421D"/>
    <w:rsid w:val="00C04C07"/>
    <w:rsid w:val="00CB458D"/>
    <w:rsid w:val="00CF4FE6"/>
    <w:rsid w:val="00D304CB"/>
    <w:rsid w:val="00D469EB"/>
    <w:rsid w:val="00D5219C"/>
    <w:rsid w:val="00D976ED"/>
    <w:rsid w:val="00DD401D"/>
    <w:rsid w:val="00DF649C"/>
    <w:rsid w:val="00E1195D"/>
    <w:rsid w:val="00E47F26"/>
    <w:rsid w:val="00E6060F"/>
    <w:rsid w:val="00F00277"/>
    <w:rsid w:val="00F16697"/>
    <w:rsid w:val="00F85CB6"/>
    <w:rsid w:val="00FB0509"/>
    <w:rsid w:val="00FC7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B3ED5-6C0A-4AD3-9E67-4973D586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9E"/>
  </w:style>
  <w:style w:type="paragraph" w:styleId="2">
    <w:name w:val="heading 2"/>
    <w:basedOn w:val="a"/>
    <w:link w:val="20"/>
    <w:qFormat/>
    <w:rsid w:val="00902E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146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D0B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5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902EB3"/>
    <w:rPr>
      <w:rFonts w:ascii="Times New Roman" w:eastAsia="Times New Roman" w:hAnsi="Times New Roman" w:cs="Times New Roman"/>
      <w:b/>
      <w:bCs/>
      <w:sz w:val="36"/>
      <w:szCs w:val="36"/>
    </w:rPr>
  </w:style>
  <w:style w:type="paragraph" w:styleId="a4">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rsid w:val="00902EB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02EB3"/>
    <w:pPr>
      <w:spacing w:after="0" w:line="240" w:lineRule="auto"/>
    </w:pPr>
    <w:rPr>
      <w:rFonts w:eastAsiaTheme="minorHAnsi"/>
      <w:lang w:eastAsia="en-US"/>
    </w:rPr>
  </w:style>
  <w:style w:type="paragraph" w:styleId="a6">
    <w:name w:val="Balloon Text"/>
    <w:basedOn w:val="a"/>
    <w:link w:val="a7"/>
    <w:uiPriority w:val="99"/>
    <w:semiHidden/>
    <w:unhideWhenUsed/>
    <w:rsid w:val="007100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10099"/>
    <w:rPr>
      <w:rFonts w:ascii="Segoe UI" w:hAnsi="Segoe UI" w:cs="Segoe UI"/>
      <w:sz w:val="18"/>
      <w:szCs w:val="18"/>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4"/>
    <w:rsid w:val="00260E2D"/>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146DC"/>
    <w:rPr>
      <w:rFonts w:asciiTheme="majorHAnsi" w:eastAsiaTheme="majorEastAsia" w:hAnsiTheme="majorHAnsi" w:cstheme="majorBidi"/>
      <w:color w:val="243F60" w:themeColor="accent1" w:themeShade="7F"/>
      <w:sz w:val="24"/>
      <w:szCs w:val="24"/>
    </w:rPr>
  </w:style>
  <w:style w:type="paragraph" w:styleId="a8">
    <w:name w:val="List Paragraph"/>
    <w:basedOn w:val="a"/>
    <w:uiPriority w:val="34"/>
    <w:qFormat/>
    <w:rsid w:val="003146DC"/>
    <w:pPr>
      <w:ind w:left="720"/>
      <w:contextualSpacing/>
    </w:pPr>
  </w:style>
  <w:style w:type="character" w:customStyle="1" w:styleId="40">
    <w:name w:val="Заголовок 4 Знак"/>
    <w:basedOn w:val="a0"/>
    <w:link w:val="4"/>
    <w:uiPriority w:val="9"/>
    <w:semiHidden/>
    <w:rsid w:val="009D0BD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4327">
      <w:bodyDiv w:val="1"/>
      <w:marLeft w:val="0"/>
      <w:marRight w:val="0"/>
      <w:marTop w:val="0"/>
      <w:marBottom w:val="0"/>
      <w:divBdr>
        <w:top w:val="none" w:sz="0" w:space="0" w:color="auto"/>
        <w:left w:val="none" w:sz="0" w:space="0" w:color="auto"/>
        <w:bottom w:val="none" w:sz="0" w:space="0" w:color="auto"/>
        <w:right w:val="none" w:sz="0" w:space="0" w:color="auto"/>
      </w:divBdr>
    </w:div>
    <w:div w:id="290524070">
      <w:bodyDiv w:val="1"/>
      <w:marLeft w:val="0"/>
      <w:marRight w:val="0"/>
      <w:marTop w:val="0"/>
      <w:marBottom w:val="0"/>
      <w:divBdr>
        <w:top w:val="none" w:sz="0" w:space="0" w:color="auto"/>
        <w:left w:val="none" w:sz="0" w:space="0" w:color="auto"/>
        <w:bottom w:val="none" w:sz="0" w:space="0" w:color="auto"/>
        <w:right w:val="none" w:sz="0" w:space="0" w:color="auto"/>
      </w:divBdr>
    </w:div>
    <w:div w:id="692341382">
      <w:bodyDiv w:val="1"/>
      <w:marLeft w:val="0"/>
      <w:marRight w:val="0"/>
      <w:marTop w:val="0"/>
      <w:marBottom w:val="0"/>
      <w:divBdr>
        <w:top w:val="none" w:sz="0" w:space="0" w:color="auto"/>
        <w:left w:val="none" w:sz="0" w:space="0" w:color="auto"/>
        <w:bottom w:val="none" w:sz="0" w:space="0" w:color="auto"/>
        <w:right w:val="none" w:sz="0" w:space="0" w:color="auto"/>
      </w:divBdr>
    </w:div>
    <w:div w:id="1096831520">
      <w:bodyDiv w:val="1"/>
      <w:marLeft w:val="0"/>
      <w:marRight w:val="0"/>
      <w:marTop w:val="0"/>
      <w:marBottom w:val="0"/>
      <w:divBdr>
        <w:top w:val="none" w:sz="0" w:space="0" w:color="auto"/>
        <w:left w:val="none" w:sz="0" w:space="0" w:color="auto"/>
        <w:bottom w:val="none" w:sz="0" w:space="0" w:color="auto"/>
        <w:right w:val="none" w:sz="0" w:space="0" w:color="auto"/>
      </w:divBdr>
    </w:div>
    <w:div w:id="1256590889">
      <w:bodyDiv w:val="1"/>
      <w:marLeft w:val="0"/>
      <w:marRight w:val="0"/>
      <w:marTop w:val="0"/>
      <w:marBottom w:val="0"/>
      <w:divBdr>
        <w:top w:val="none" w:sz="0" w:space="0" w:color="auto"/>
        <w:left w:val="none" w:sz="0" w:space="0" w:color="auto"/>
        <w:bottom w:val="none" w:sz="0" w:space="0" w:color="auto"/>
        <w:right w:val="none" w:sz="0" w:space="0" w:color="auto"/>
      </w:divBdr>
    </w:div>
    <w:div w:id="1637223852">
      <w:bodyDiv w:val="1"/>
      <w:marLeft w:val="0"/>
      <w:marRight w:val="0"/>
      <w:marTop w:val="0"/>
      <w:marBottom w:val="0"/>
      <w:divBdr>
        <w:top w:val="none" w:sz="0" w:space="0" w:color="auto"/>
        <w:left w:val="none" w:sz="0" w:space="0" w:color="auto"/>
        <w:bottom w:val="none" w:sz="0" w:space="0" w:color="auto"/>
        <w:right w:val="none" w:sz="0" w:space="0" w:color="auto"/>
      </w:divBdr>
    </w:div>
    <w:div w:id="21061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2</cp:revision>
  <cp:lastPrinted>2025-07-09T11:27:00Z</cp:lastPrinted>
  <dcterms:created xsi:type="dcterms:W3CDTF">2025-07-11T06:28:00Z</dcterms:created>
  <dcterms:modified xsi:type="dcterms:W3CDTF">2025-07-11T06:28:00Z</dcterms:modified>
</cp:coreProperties>
</file>