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«УТВЕРЖДАЮ»</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 xml:space="preserve">Первый заместитель председателя </w:t>
      </w: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правления АО "ННМЦ"</w:t>
      </w:r>
    </w:p>
    <w:p w:rsidR="00F67E6B" w:rsidRPr="00F67E6B" w:rsidRDefault="00F67E6B" w:rsidP="00F67E6B">
      <w:pPr>
        <w:spacing w:after="200" w:line="276" w:lineRule="auto"/>
        <w:contextualSpacing/>
        <w:rPr>
          <w:rFonts w:ascii="Times New Roman" w:eastAsia="Calibri" w:hAnsi="Times New Roman" w:cs="Times New Roman"/>
          <w:b/>
          <w:sz w:val="28"/>
          <w:szCs w:val="28"/>
        </w:rPr>
      </w:pPr>
    </w:p>
    <w:p w:rsidR="00F67E6B" w:rsidRPr="00F67E6B" w:rsidRDefault="00F67E6B" w:rsidP="00F67E6B">
      <w:pPr>
        <w:spacing w:after="200" w:line="276" w:lineRule="auto"/>
        <w:contextualSpacing/>
        <w:jc w:val="right"/>
        <w:rPr>
          <w:rFonts w:ascii="Times New Roman" w:eastAsia="Calibri" w:hAnsi="Times New Roman" w:cs="Times New Roman"/>
          <w:b/>
          <w:sz w:val="28"/>
          <w:szCs w:val="28"/>
        </w:rPr>
      </w:pP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r>
      <w:r w:rsidRPr="00F67E6B">
        <w:rPr>
          <w:rFonts w:ascii="Times New Roman" w:eastAsia="Calibri" w:hAnsi="Times New Roman" w:cs="Times New Roman"/>
          <w:b/>
          <w:sz w:val="28"/>
          <w:szCs w:val="28"/>
        </w:rPr>
        <w:tab/>
        <w:t>________________/ Кадырова Е.А</w:t>
      </w:r>
      <w:r w:rsidRPr="00F67E6B">
        <w:rPr>
          <w:rFonts w:ascii="Times New Roman" w:eastAsia="Calibri" w:hAnsi="Times New Roman" w:cs="Times New Roman"/>
          <w:b/>
          <w:sz w:val="28"/>
          <w:szCs w:val="28"/>
        </w:rPr>
        <w:tab/>
      </w:r>
    </w:p>
    <w:p w:rsidR="00337756" w:rsidRDefault="00337756" w:rsidP="00F67E6B">
      <w:pPr>
        <w:jc w:val="center"/>
      </w:pPr>
    </w:p>
    <w:p w:rsidR="00F67E6B" w:rsidRDefault="00F67E6B" w:rsidP="00F67E6B">
      <w:pPr>
        <w:jc w:val="center"/>
      </w:pPr>
    </w:p>
    <w:p w:rsidR="00F67E6B" w:rsidRP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Техническая спецификация закупаемых товаров</w:t>
      </w:r>
    </w:p>
    <w:p w:rsidR="00F67E6B" w:rsidRDefault="00F67E6B" w:rsidP="00F67E6B">
      <w:pPr>
        <w:spacing w:after="0"/>
        <w:jc w:val="center"/>
        <w:rPr>
          <w:rFonts w:ascii="Times New Roman" w:hAnsi="Times New Roman" w:cs="Times New Roman"/>
          <w:b/>
          <w:sz w:val="28"/>
          <w:szCs w:val="28"/>
        </w:rPr>
      </w:pPr>
      <w:r w:rsidRPr="00F67E6B">
        <w:rPr>
          <w:rFonts w:ascii="Times New Roman" w:hAnsi="Times New Roman" w:cs="Times New Roman"/>
          <w:b/>
          <w:sz w:val="28"/>
          <w:szCs w:val="28"/>
        </w:rPr>
        <w:t>Лекарственные средства</w:t>
      </w:r>
    </w:p>
    <w:p w:rsidR="00F67E6B" w:rsidRPr="00F67E6B" w:rsidRDefault="00F67E6B" w:rsidP="00F67E6B">
      <w:pPr>
        <w:spacing w:after="0"/>
        <w:jc w:val="center"/>
        <w:rPr>
          <w:rFonts w:ascii="Times New Roman" w:hAnsi="Times New Roman" w:cs="Times New Roman"/>
          <w:b/>
          <w:sz w:val="28"/>
          <w:szCs w:val="28"/>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1) </w:t>
      </w:r>
      <w:r w:rsidRPr="0081172E">
        <w:rPr>
          <w:rFonts w:ascii="Times New Roman" w:eastAsia="Times New Roman" w:hAnsi="Times New Roman" w:cs="Times New Roman"/>
          <w:sz w:val="24"/>
          <w:szCs w:val="24"/>
          <w:lang w:eastAsia="ru-RU"/>
        </w:rPr>
        <w:t xml:space="preserve">Товар должен быть зарегистрирован в Республике Казахстан и готов к применению в соответствии с Кодексом </w:t>
      </w:r>
      <w:r w:rsidRPr="0081172E">
        <w:rPr>
          <w:rFonts w:ascii="Times New Roman" w:eastAsia="Times New Roman" w:hAnsi="Times New Roman" w:cs="Times New Roman"/>
          <w:color w:val="000000"/>
          <w:sz w:val="24"/>
          <w:szCs w:val="24"/>
          <w:lang w:eastAsia="ru-RU"/>
        </w:rPr>
        <w:t>Республики Казахстан от 18 сентября 2009 года «О здоровье народа и системе здравоохранения» №193-</w:t>
      </w:r>
      <w:r w:rsidRPr="0081172E">
        <w:rPr>
          <w:rFonts w:ascii="Times New Roman" w:eastAsia="Times New Roman" w:hAnsi="Times New Roman" w:cs="Times New Roman"/>
          <w:color w:val="000000"/>
          <w:sz w:val="24"/>
          <w:szCs w:val="24"/>
          <w:lang w:val="en-US" w:eastAsia="ru-RU"/>
        </w:rPr>
        <w:t>IV</w:t>
      </w:r>
      <w:r w:rsidRPr="0081172E">
        <w:rPr>
          <w:rFonts w:ascii="Times New Roman" w:eastAsia="Times New Roman" w:hAnsi="Times New Roman" w:cs="Times New Roman"/>
          <w:color w:val="000000"/>
          <w:sz w:val="24"/>
          <w:szCs w:val="24"/>
          <w:lang w:eastAsia="ru-RU"/>
        </w:rPr>
        <w:t xml:space="preserve"> (далее – Кодекс) </w:t>
      </w:r>
      <w:r w:rsidRPr="0081172E">
        <w:rPr>
          <w:rFonts w:ascii="Times New Roman" w:eastAsia="Times New Roman" w:hAnsi="Times New Roman" w:cs="Times New Roman"/>
          <w:sz w:val="24"/>
          <w:szCs w:val="24"/>
          <w:lang w:eastAsia="ru-RU"/>
        </w:rPr>
        <w:t xml:space="preserve">и порядком государственной регистрации </w:t>
      </w:r>
      <w:r w:rsidRPr="0081172E">
        <w:rPr>
          <w:rFonts w:ascii="Times New Roman" w:eastAsia="Times New Roman" w:hAnsi="Times New Roman" w:cs="Times New Roman"/>
          <w:color w:val="000000"/>
          <w:sz w:val="24"/>
          <w:szCs w:val="24"/>
          <w:lang w:eastAsia="ru-RU"/>
        </w:rPr>
        <w:t>лекарственных средств</w:t>
      </w:r>
      <w:r w:rsidRPr="0081172E">
        <w:rPr>
          <w:rFonts w:ascii="Times New Roman" w:eastAsia="Times New Roman" w:hAnsi="Times New Roman" w:cs="Times New Roman"/>
          <w:sz w:val="24"/>
          <w:szCs w:val="24"/>
          <w:lang w:eastAsia="ru-RU"/>
        </w:rPr>
        <w:t>, установленным уполномоченным органом в области здравоохранения;</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2) </w:t>
      </w:r>
      <w:r w:rsidRPr="0081172E">
        <w:rPr>
          <w:rFonts w:ascii="Times New Roman" w:eastAsia="Times New Roman" w:hAnsi="Times New Roman" w:cs="Times New Roman"/>
          <w:sz w:val="24"/>
          <w:szCs w:val="24"/>
          <w:lang w:eastAsia="ru-RU"/>
        </w:rPr>
        <w:t>Товары, требующие хранения при низких температурах и защиты от замораживания, должны хранится и перевозится в специальных емкостях для обеспечения сохранности от пункта до пункта конечного назначения, а также обеспечения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w:t>
      </w: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color w:val="000000"/>
          <w:sz w:val="24"/>
          <w:szCs w:val="24"/>
          <w:lang w:eastAsia="ru-RU"/>
        </w:rPr>
        <w:t xml:space="preserve">3) </w:t>
      </w:r>
      <w:r w:rsidRPr="0081172E">
        <w:rPr>
          <w:rFonts w:ascii="Times New Roman" w:eastAsia="Times New Roman" w:hAnsi="Times New Roman" w:cs="Times New Roman"/>
          <w:sz w:val="24"/>
          <w:szCs w:val="24"/>
          <w:lang w:eastAsia="ru-RU"/>
        </w:rPr>
        <w:t>Маркировка, потребительская упаковка и инструкция по применению Товаров должны соответствовать требованиям Кодекса и порядку, установленному уполномоченным органом в области здравоохранения;</w:t>
      </w:r>
    </w:p>
    <w:p w:rsidR="00F67E6B" w:rsidRDefault="00F67E6B" w:rsidP="00F67E6B">
      <w:pPr>
        <w:spacing w:after="0" w:line="240" w:lineRule="auto"/>
        <w:jc w:val="both"/>
        <w:rPr>
          <w:rFonts w:ascii="Times New Roman" w:eastAsia="Times New Roman" w:hAnsi="Times New Roman" w:cs="Times New Roman"/>
          <w:sz w:val="24"/>
          <w:szCs w:val="24"/>
          <w:lang w:eastAsia="ru-RU"/>
        </w:rPr>
      </w:pPr>
      <w:r w:rsidRPr="0081172E">
        <w:rPr>
          <w:rFonts w:ascii="Times New Roman" w:eastAsia="Times New Roman" w:hAnsi="Times New Roman" w:cs="Times New Roman"/>
          <w:sz w:val="24"/>
          <w:szCs w:val="24"/>
          <w:lang w:eastAsia="ru-RU"/>
        </w:rPr>
        <w:t>4) Остаточный срок годности на момент поставки для Товаров, имеющих общий срок годности менее двух лет, должен составлять не менее пятидесяти процентов от общего срока годности на момент поставки. Для товара со сроком годности не менее двух лет, остаточный срок годности, которого должен составлять не менее двенадцати месяцев на момент поставки.</w:t>
      </w:r>
    </w:p>
    <w:p w:rsidR="00F67E6B" w:rsidRDefault="00F67E6B" w:rsidP="00F67E6B">
      <w:pPr>
        <w:spacing w:after="0" w:line="240" w:lineRule="auto"/>
        <w:jc w:val="both"/>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627ECD">
        <w:rPr>
          <w:rFonts w:ascii="Times New Roman" w:eastAsiaTheme="minorEastAsia" w:hAnsi="Times New Roman" w:cs="Times New Roman"/>
          <w:sz w:val="24"/>
          <w:szCs w:val="24"/>
          <w:lang w:eastAsia="ru-RU"/>
        </w:rPr>
        <w:t>Наличие разрешения,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Default="00F67E6B" w:rsidP="00F67E6B">
      <w:pPr>
        <w:spacing w:after="0" w:line="240" w:lineRule="auto"/>
        <w:jc w:val="both"/>
        <w:rPr>
          <w:rFonts w:ascii="Times New Roman" w:eastAsia="Times New Roman" w:hAnsi="Times New Roman" w:cs="Times New Roman"/>
          <w:sz w:val="24"/>
          <w:szCs w:val="24"/>
          <w:lang w:eastAsia="ru-RU"/>
        </w:rPr>
      </w:pPr>
    </w:p>
    <w:p w:rsidR="00F67E6B" w:rsidRPr="0081172E" w:rsidRDefault="00F67E6B" w:rsidP="00F67E6B">
      <w:pPr>
        <w:spacing w:after="0" w:line="240" w:lineRule="auto"/>
        <w:jc w:val="both"/>
        <w:rPr>
          <w:rFonts w:ascii="Times New Roman" w:eastAsia="Times New Roman" w:hAnsi="Times New Roman" w:cs="Times New Roman"/>
          <w:sz w:val="24"/>
          <w:szCs w:val="24"/>
          <w:lang w:eastAsia="ru-RU"/>
        </w:rPr>
      </w:pPr>
    </w:p>
    <w:tbl>
      <w:tblPr>
        <w:tblW w:w="938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2810"/>
        <w:gridCol w:w="5736"/>
      </w:tblGrid>
      <w:tr w:rsidR="00F67E6B" w:rsidRPr="0070146B" w:rsidTr="00684CCE">
        <w:tc>
          <w:tcPr>
            <w:tcW w:w="839" w:type="dxa"/>
          </w:tcPr>
          <w:p w:rsidR="00F67E6B" w:rsidRPr="0070146B" w:rsidRDefault="00F67E6B" w:rsidP="00F67E6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 лотов</w:t>
            </w:r>
          </w:p>
        </w:tc>
        <w:tc>
          <w:tcPr>
            <w:tcW w:w="2810" w:type="dxa"/>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Times New Roman" w:hAnsi="Times New Roman" w:cs="Times New Roman"/>
                <w:b/>
                <w:sz w:val="24"/>
                <w:szCs w:val="24"/>
                <w:lang w:eastAsia="ru-RU"/>
              </w:rPr>
              <w:t xml:space="preserve"> Наименование товара</w:t>
            </w:r>
          </w:p>
        </w:tc>
        <w:tc>
          <w:tcPr>
            <w:tcW w:w="5736" w:type="dxa"/>
            <w:tcBorders>
              <w:bottom w:val="single" w:sz="4" w:space="0" w:color="auto"/>
            </w:tcBorders>
          </w:tcPr>
          <w:p w:rsidR="00F67E6B" w:rsidRPr="0070146B" w:rsidRDefault="00F67E6B" w:rsidP="00D27D2B">
            <w:pPr>
              <w:spacing w:after="0" w:line="240" w:lineRule="auto"/>
              <w:contextualSpacing/>
              <w:rPr>
                <w:rFonts w:ascii="Times New Roman" w:eastAsia="Calibri" w:hAnsi="Times New Roman" w:cs="Times New Roman"/>
                <w:b/>
                <w:sz w:val="24"/>
                <w:szCs w:val="24"/>
                <w:lang w:eastAsia="ru-RU"/>
              </w:rPr>
            </w:pPr>
            <w:r w:rsidRPr="0070146B">
              <w:rPr>
                <w:rFonts w:ascii="Times New Roman" w:eastAsia="Calibri" w:hAnsi="Times New Roman" w:cs="Times New Roman"/>
                <w:b/>
                <w:sz w:val="24"/>
                <w:szCs w:val="24"/>
                <w:lang w:eastAsia="ru-RU"/>
              </w:rPr>
              <w:t>Характеристика</w:t>
            </w:r>
          </w:p>
        </w:tc>
      </w:tr>
      <w:tr w:rsidR="00991E67" w:rsidRPr="0070146B" w:rsidTr="00684CCE">
        <w:trPr>
          <w:trHeight w:val="529"/>
        </w:trPr>
        <w:tc>
          <w:tcPr>
            <w:tcW w:w="839" w:type="dxa"/>
            <w:tcBorders>
              <w:top w:val="single" w:sz="4" w:space="0" w:color="000000"/>
              <w:left w:val="single" w:sz="4" w:space="0" w:color="000000"/>
              <w:bottom w:val="single" w:sz="4" w:space="0" w:color="000000"/>
              <w:right w:val="single" w:sz="4" w:space="0" w:color="000000"/>
            </w:tcBorders>
            <w:vAlign w:val="center"/>
          </w:tcPr>
          <w:p w:rsidR="00991E67" w:rsidRPr="0070146B" w:rsidRDefault="00991E67" w:rsidP="00991E67">
            <w:pPr>
              <w:spacing w:after="0" w:line="240" w:lineRule="auto"/>
              <w:contextualSpacing/>
              <w:jc w:val="center"/>
              <w:rPr>
                <w:rFonts w:ascii="Times New Roman" w:eastAsia="Times New Roman" w:hAnsi="Times New Roman" w:cs="Times New Roman"/>
                <w:sz w:val="24"/>
                <w:szCs w:val="24"/>
                <w:lang w:eastAsia="ru-RU"/>
              </w:rPr>
            </w:pPr>
            <w:r w:rsidRPr="0070146B">
              <w:rPr>
                <w:rFonts w:ascii="Times New Roman" w:eastAsia="Times New Roman" w:hAnsi="Times New Roman" w:cs="Times New Roman"/>
                <w:sz w:val="24"/>
                <w:szCs w:val="24"/>
                <w:lang w:eastAsia="ru-RU"/>
              </w:rPr>
              <w:t>1</w:t>
            </w:r>
          </w:p>
        </w:tc>
        <w:tc>
          <w:tcPr>
            <w:tcW w:w="2810" w:type="dxa"/>
            <w:tcBorders>
              <w:top w:val="single" w:sz="4" w:space="0" w:color="auto"/>
              <w:left w:val="single" w:sz="4" w:space="0" w:color="auto"/>
              <w:bottom w:val="single" w:sz="4" w:space="0" w:color="auto"/>
              <w:right w:val="single" w:sz="4" w:space="0" w:color="auto"/>
            </w:tcBorders>
            <w:shd w:val="clear" w:color="auto" w:fill="auto"/>
          </w:tcPr>
          <w:p w:rsidR="00991E67" w:rsidRPr="004660B7" w:rsidRDefault="00991E67" w:rsidP="00991E67">
            <w:pPr>
              <w:rPr>
                <w:rFonts w:ascii="Times New Roman" w:hAnsi="Times New Roman" w:cs="Times New Roman"/>
                <w:color w:val="000000"/>
              </w:rPr>
            </w:pPr>
            <w:proofErr w:type="spellStart"/>
            <w:r w:rsidRPr="004660B7">
              <w:rPr>
                <w:rFonts w:ascii="Times New Roman" w:hAnsi="Times New Roman" w:cs="Times New Roman"/>
                <w:color w:val="000000"/>
              </w:rPr>
              <w:t>Эноксапарин</w:t>
            </w:r>
            <w:proofErr w:type="spellEnd"/>
          </w:p>
          <w:p w:rsidR="00991E67" w:rsidRPr="0070146B" w:rsidRDefault="00991E67" w:rsidP="00991E67">
            <w:pPr>
              <w:tabs>
                <w:tab w:val="left" w:pos="3119"/>
              </w:tabs>
              <w:rPr>
                <w:rFonts w:ascii="Times New Roman" w:eastAsia="Times New Roman" w:hAnsi="Times New Roman"/>
                <w:sz w:val="24"/>
                <w:szCs w:val="24"/>
                <w:lang w:eastAsia="ru-RU"/>
              </w:rPr>
            </w:pPr>
          </w:p>
        </w:tc>
        <w:tc>
          <w:tcPr>
            <w:tcW w:w="5736" w:type="dxa"/>
            <w:tcBorders>
              <w:top w:val="single" w:sz="4" w:space="0" w:color="auto"/>
              <w:left w:val="nil"/>
              <w:bottom w:val="single" w:sz="4" w:space="0" w:color="auto"/>
              <w:right w:val="single" w:sz="4" w:space="0" w:color="auto"/>
            </w:tcBorders>
          </w:tcPr>
          <w:p w:rsidR="00991E67" w:rsidRPr="0070146B" w:rsidRDefault="00991E67" w:rsidP="00991E67">
            <w:pPr>
              <w:tabs>
                <w:tab w:val="left" w:pos="3119"/>
              </w:tabs>
              <w:rPr>
                <w:rFonts w:ascii="Times New Roman" w:eastAsia="Times New Roman" w:hAnsi="Times New Roman"/>
                <w:sz w:val="24"/>
                <w:szCs w:val="24"/>
                <w:lang w:eastAsia="ru-RU"/>
              </w:rPr>
            </w:pPr>
            <w:r w:rsidRPr="004660B7">
              <w:rPr>
                <w:rFonts w:ascii="Times New Roman" w:hAnsi="Times New Roman"/>
                <w:color w:val="000000"/>
                <w:sz w:val="24"/>
                <w:szCs w:val="24"/>
              </w:rPr>
              <w:t xml:space="preserve">раствор для инъекций в шприцах 4000 анти-Ха МЕ/0,4мл </w:t>
            </w:r>
          </w:p>
        </w:tc>
      </w:tr>
    </w:tbl>
    <w:p w:rsidR="00F67E6B" w:rsidRDefault="00F67E6B" w:rsidP="00F67E6B">
      <w:pPr>
        <w:rPr>
          <w:sz w:val="28"/>
          <w:szCs w:val="28"/>
        </w:rPr>
      </w:pPr>
    </w:p>
    <w:p w:rsidR="00F67E6B" w:rsidRPr="0070146B" w:rsidRDefault="00F67E6B" w:rsidP="00F67E6B">
      <w:pPr>
        <w:rPr>
          <w:sz w:val="24"/>
          <w:szCs w:val="24"/>
        </w:rPr>
      </w:pPr>
    </w:p>
    <w:p w:rsidR="00F67E6B" w:rsidRPr="0070146B" w:rsidRDefault="00F67E6B" w:rsidP="00F67E6B">
      <w:pPr>
        <w:rPr>
          <w:rFonts w:ascii="Times New Roman" w:hAnsi="Times New Roman" w:cs="Times New Roman"/>
          <w:b/>
          <w:sz w:val="24"/>
          <w:szCs w:val="24"/>
        </w:rPr>
      </w:pPr>
      <w:proofErr w:type="spellStart"/>
      <w:r w:rsidRPr="0070146B">
        <w:rPr>
          <w:rFonts w:ascii="Times New Roman" w:eastAsia="Times New Roman" w:hAnsi="Times New Roman" w:cs="Times New Roman"/>
          <w:b/>
          <w:sz w:val="24"/>
          <w:szCs w:val="24"/>
          <w:lang w:eastAsia="ru-RU"/>
        </w:rPr>
        <w:t>Заведущая</w:t>
      </w:r>
      <w:proofErr w:type="spellEnd"/>
      <w:r w:rsidRPr="0070146B">
        <w:rPr>
          <w:rFonts w:ascii="Times New Roman" w:eastAsia="Times New Roman" w:hAnsi="Times New Roman" w:cs="Times New Roman"/>
          <w:b/>
          <w:sz w:val="24"/>
          <w:szCs w:val="24"/>
          <w:lang w:eastAsia="ru-RU"/>
        </w:rPr>
        <w:t xml:space="preserve"> аптекой</w:t>
      </w:r>
      <w:r w:rsidRPr="0070146B">
        <w:rPr>
          <w:rFonts w:ascii="Times New Roman" w:eastAsia="Times New Roman" w:hAnsi="Times New Roman" w:cs="Times New Roman"/>
          <w:b/>
          <w:sz w:val="24"/>
          <w:szCs w:val="24"/>
          <w:lang w:eastAsia="ru-RU"/>
        </w:rPr>
        <w:tab/>
      </w:r>
      <w:r w:rsidRPr="0070146B">
        <w:rPr>
          <w:rFonts w:ascii="Times New Roman" w:eastAsia="Times New Roman" w:hAnsi="Times New Roman" w:cs="Times New Roman"/>
          <w:b/>
          <w:sz w:val="24"/>
          <w:szCs w:val="24"/>
          <w:lang w:eastAsia="ru-RU"/>
        </w:rPr>
        <w:tab/>
        <w:t xml:space="preserve">                         </w:t>
      </w:r>
      <w:bookmarkStart w:id="0" w:name="_GoBack"/>
      <w:bookmarkEnd w:id="0"/>
      <w:r w:rsidRPr="0070146B">
        <w:rPr>
          <w:rFonts w:ascii="Times New Roman" w:eastAsia="Times New Roman" w:hAnsi="Times New Roman" w:cs="Times New Roman"/>
          <w:b/>
          <w:sz w:val="24"/>
          <w:szCs w:val="24"/>
          <w:lang w:eastAsia="ru-RU"/>
        </w:rPr>
        <w:t xml:space="preserve">                            А. К. </w:t>
      </w:r>
      <w:proofErr w:type="spellStart"/>
      <w:r w:rsidRPr="0070146B">
        <w:rPr>
          <w:rFonts w:ascii="Times New Roman" w:eastAsia="Times New Roman" w:hAnsi="Times New Roman" w:cs="Times New Roman"/>
          <w:b/>
          <w:sz w:val="24"/>
          <w:szCs w:val="24"/>
          <w:lang w:eastAsia="ru-RU"/>
        </w:rPr>
        <w:t>Маскеева</w:t>
      </w:r>
      <w:proofErr w:type="spellEnd"/>
    </w:p>
    <w:p w:rsidR="00F67E6B" w:rsidRPr="0070146B" w:rsidRDefault="005112CF" w:rsidP="0070146B">
      <w:pPr>
        <w:rPr>
          <w:rFonts w:ascii="Times New Roman" w:hAnsi="Times New Roman" w:cs="Times New Roman"/>
          <w:b/>
          <w:sz w:val="24"/>
          <w:szCs w:val="24"/>
        </w:rPr>
      </w:pPr>
      <w:r>
        <w:rPr>
          <w:rFonts w:ascii="Times New Roman" w:hAnsi="Times New Roman" w:cs="Times New Roman"/>
          <w:b/>
          <w:sz w:val="24"/>
          <w:szCs w:val="24"/>
        </w:rPr>
        <w:t>П</w:t>
      </w:r>
      <w:r w:rsidR="0070146B" w:rsidRPr="0070146B">
        <w:rPr>
          <w:rFonts w:ascii="Times New Roman" w:hAnsi="Times New Roman" w:cs="Times New Roman"/>
          <w:b/>
          <w:sz w:val="24"/>
          <w:szCs w:val="24"/>
        </w:rPr>
        <w:t xml:space="preserve">ровизор                                                         </w:t>
      </w:r>
      <w:r w:rsidR="0070146B">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0146B" w:rsidRPr="0070146B">
        <w:rPr>
          <w:rFonts w:ascii="Times New Roman" w:hAnsi="Times New Roman" w:cs="Times New Roman"/>
          <w:b/>
          <w:sz w:val="24"/>
          <w:szCs w:val="24"/>
        </w:rPr>
        <w:t xml:space="preserve">  </w:t>
      </w:r>
      <w:r>
        <w:rPr>
          <w:rFonts w:ascii="Times New Roman" w:hAnsi="Times New Roman" w:cs="Times New Roman"/>
          <w:b/>
          <w:sz w:val="24"/>
          <w:szCs w:val="24"/>
        </w:rPr>
        <w:t xml:space="preserve">      О.В. </w:t>
      </w:r>
      <w:proofErr w:type="spellStart"/>
      <w:r>
        <w:rPr>
          <w:rFonts w:ascii="Times New Roman" w:hAnsi="Times New Roman" w:cs="Times New Roman"/>
          <w:b/>
          <w:sz w:val="24"/>
          <w:szCs w:val="24"/>
        </w:rPr>
        <w:t>Ясылова</w:t>
      </w:r>
      <w:proofErr w:type="spellEnd"/>
      <w:r w:rsidR="0070146B" w:rsidRPr="0070146B">
        <w:rPr>
          <w:rFonts w:ascii="Times New Roman" w:hAnsi="Times New Roman" w:cs="Times New Roman"/>
          <w:b/>
          <w:sz w:val="24"/>
          <w:szCs w:val="24"/>
        </w:rPr>
        <w:t xml:space="preserve"> </w:t>
      </w:r>
    </w:p>
    <w:sectPr w:rsidR="00F67E6B" w:rsidRPr="007014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B32"/>
    <w:rsid w:val="00337756"/>
    <w:rsid w:val="005112CF"/>
    <w:rsid w:val="00665638"/>
    <w:rsid w:val="00670F01"/>
    <w:rsid w:val="00684CCE"/>
    <w:rsid w:val="0070146B"/>
    <w:rsid w:val="008B3B32"/>
    <w:rsid w:val="00991E67"/>
    <w:rsid w:val="00F26FD7"/>
    <w:rsid w:val="00F67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DF22CB-B3BD-47E6-B84E-A07AAE963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70F0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70F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71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2018-01-31T06:11:00Z</cp:lastPrinted>
  <dcterms:created xsi:type="dcterms:W3CDTF">2018-01-30T07:48:00Z</dcterms:created>
  <dcterms:modified xsi:type="dcterms:W3CDTF">2018-04-17T10:59:00Z</dcterms:modified>
</cp:coreProperties>
</file>