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6F5" w:rsidRPr="003B26F5" w:rsidRDefault="003B26F5" w:rsidP="003B26F5">
      <w:pPr>
        <w:jc w:val="right"/>
        <w:rPr>
          <w:rFonts w:ascii="Times New Roman" w:eastAsia="Times New Roman" w:hAnsi="Times New Roman" w:cs="Times New Roman"/>
          <w:i/>
          <w:color w:val="000000"/>
          <w:sz w:val="20"/>
          <w:szCs w:val="20"/>
        </w:rPr>
      </w:pPr>
      <w:r w:rsidRPr="003B26F5">
        <w:rPr>
          <w:rFonts w:ascii="Times New Roman" w:eastAsia="Times New Roman" w:hAnsi="Times New Roman" w:cs="Times New Roman"/>
          <w:i/>
          <w:color w:val="000000"/>
          <w:sz w:val="20"/>
          <w:szCs w:val="20"/>
        </w:rPr>
        <w:t>Приложение 2 к тендерной документации</w:t>
      </w: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1) Товар должен быть зарегистрирован в Республике Казахстан и готов к применению в соответствии с Кодексом Республики Казахстан от 18 сентября 2009 года «О здоровье народа и системе здравоохранения» №193-IV (далее – Кодекс) и порядком государственной регистрации, установленным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704FDF"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5) Наличие разрешения, подтверж</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b/>
          <w:bCs/>
          <w:color w:val="000000"/>
          <w:sz w:val="20"/>
          <w:szCs w:val="20"/>
        </w:rPr>
        <w:t>Сопутствующие услуги:</w:t>
      </w:r>
      <w:r w:rsidRPr="003B26F5">
        <w:rPr>
          <w:rFonts w:ascii="Times New Roman" w:eastAsia="Times New Roman" w:hAnsi="Times New Roman" w:cs="Times New Roman"/>
          <w:color w:val="000000"/>
          <w:sz w:val="20"/>
          <w:szCs w:val="20"/>
        </w:rPr>
        <w:t xml:space="preserve"> доставка, разгрузка товара на склад Заказчика, обучение персонала по правильному использованию (в случае необходимости).</w:t>
      </w:r>
    </w:p>
    <w:p w:rsid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3B26F5" w:rsidRP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0A7362" w:rsidRPr="003B26F5" w:rsidRDefault="000A7362" w:rsidP="00725373">
      <w:pPr>
        <w:autoSpaceDE w:val="0"/>
        <w:autoSpaceDN w:val="0"/>
        <w:spacing w:after="0" w:line="240" w:lineRule="auto"/>
        <w:ind w:firstLine="400"/>
        <w:contextualSpacing/>
        <w:mirrorIndents/>
        <w:jc w:val="both"/>
        <w:rPr>
          <w:rFonts w:ascii="Times New Roman" w:hAnsi="Times New Roman"/>
          <w:sz w:val="20"/>
          <w:szCs w:val="20"/>
        </w:rPr>
      </w:pPr>
    </w:p>
    <w:tbl>
      <w:tblPr>
        <w:tblW w:w="156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478"/>
        <w:gridCol w:w="11996"/>
      </w:tblGrid>
      <w:tr w:rsidR="00687590" w:rsidRPr="00C175F6" w:rsidTr="00C175F6">
        <w:trPr>
          <w:trHeight w:val="170"/>
        </w:trPr>
        <w:tc>
          <w:tcPr>
            <w:tcW w:w="1135" w:type="dxa"/>
            <w:shd w:val="clear" w:color="auto" w:fill="auto"/>
            <w:vAlign w:val="center"/>
            <w:hideMark/>
          </w:tcPr>
          <w:p w:rsidR="005316B5" w:rsidRPr="00C175F6" w:rsidRDefault="005316B5" w:rsidP="00C175F6">
            <w:pPr>
              <w:spacing w:after="0" w:line="240" w:lineRule="auto"/>
              <w:jc w:val="center"/>
              <w:rPr>
                <w:rFonts w:ascii="Times New Roman" w:eastAsia="Times New Roman" w:hAnsi="Times New Roman" w:cs="Times New Roman"/>
                <w:b/>
                <w:bCs/>
                <w:color w:val="000000"/>
                <w:sz w:val="18"/>
                <w:szCs w:val="18"/>
                <w:lang w:eastAsia="ru-RU"/>
              </w:rPr>
            </w:pPr>
            <w:r w:rsidRPr="00C175F6">
              <w:rPr>
                <w:rFonts w:ascii="Times New Roman" w:eastAsia="Times New Roman" w:hAnsi="Times New Roman" w:cs="Times New Roman"/>
                <w:b/>
                <w:bCs/>
                <w:color w:val="000000"/>
                <w:sz w:val="18"/>
                <w:szCs w:val="18"/>
                <w:lang w:eastAsia="ru-RU"/>
              </w:rPr>
              <w:t>№ лота</w:t>
            </w:r>
          </w:p>
        </w:tc>
        <w:tc>
          <w:tcPr>
            <w:tcW w:w="2478" w:type="dxa"/>
            <w:shd w:val="clear" w:color="auto" w:fill="auto"/>
            <w:vAlign w:val="center"/>
            <w:hideMark/>
          </w:tcPr>
          <w:p w:rsidR="005316B5" w:rsidRPr="00C175F6" w:rsidRDefault="005316B5" w:rsidP="00C175F6">
            <w:pPr>
              <w:spacing w:after="0" w:line="240" w:lineRule="auto"/>
              <w:jc w:val="center"/>
              <w:rPr>
                <w:rFonts w:ascii="Times New Roman" w:eastAsia="Times New Roman" w:hAnsi="Times New Roman" w:cs="Times New Roman"/>
                <w:b/>
                <w:bCs/>
                <w:color w:val="000000"/>
                <w:sz w:val="18"/>
                <w:szCs w:val="18"/>
                <w:lang w:eastAsia="ru-RU"/>
              </w:rPr>
            </w:pPr>
            <w:r w:rsidRPr="00C175F6">
              <w:rPr>
                <w:rFonts w:ascii="Times New Roman" w:eastAsia="Times New Roman" w:hAnsi="Times New Roman" w:cs="Times New Roman"/>
                <w:b/>
                <w:bCs/>
                <w:color w:val="000000"/>
                <w:sz w:val="18"/>
                <w:szCs w:val="18"/>
                <w:lang w:eastAsia="ru-RU"/>
              </w:rPr>
              <w:t>Наименование товара</w:t>
            </w:r>
          </w:p>
        </w:tc>
        <w:tc>
          <w:tcPr>
            <w:tcW w:w="11996" w:type="dxa"/>
            <w:shd w:val="clear" w:color="auto" w:fill="auto"/>
            <w:vAlign w:val="center"/>
            <w:hideMark/>
          </w:tcPr>
          <w:p w:rsidR="005316B5" w:rsidRPr="00C175F6" w:rsidRDefault="005316B5" w:rsidP="00C175F6">
            <w:pPr>
              <w:spacing w:after="0" w:line="240" w:lineRule="auto"/>
              <w:jc w:val="center"/>
              <w:rPr>
                <w:rFonts w:ascii="Times New Roman" w:eastAsia="Times New Roman" w:hAnsi="Times New Roman" w:cs="Times New Roman"/>
                <w:b/>
                <w:bCs/>
                <w:color w:val="000000"/>
                <w:sz w:val="18"/>
                <w:szCs w:val="18"/>
                <w:lang w:eastAsia="ru-RU"/>
              </w:rPr>
            </w:pPr>
            <w:r w:rsidRPr="00C175F6">
              <w:rPr>
                <w:rFonts w:ascii="Times New Roman" w:eastAsia="Times New Roman" w:hAnsi="Times New Roman" w:cs="Times New Roman"/>
                <w:b/>
                <w:bCs/>
                <w:color w:val="000000"/>
                <w:sz w:val="18"/>
                <w:szCs w:val="18"/>
                <w:lang w:eastAsia="ru-RU"/>
              </w:rPr>
              <w:t>Полная характеристика (описание) товара</w:t>
            </w:r>
          </w:p>
        </w:tc>
      </w:tr>
      <w:tr w:rsidR="00C175F6" w:rsidRPr="00C175F6" w:rsidTr="00C175F6">
        <w:trPr>
          <w:trHeight w:val="170"/>
        </w:trPr>
        <w:tc>
          <w:tcPr>
            <w:tcW w:w="1135" w:type="dxa"/>
            <w:shd w:val="clear" w:color="auto" w:fill="auto"/>
            <w:vAlign w:val="center"/>
          </w:tcPr>
          <w:p w:rsidR="00C175F6" w:rsidRPr="00C175F6" w:rsidRDefault="00C175F6" w:rsidP="00C175F6">
            <w:pPr>
              <w:pStyle w:val="a8"/>
              <w:numPr>
                <w:ilvl w:val="0"/>
                <w:numId w:val="2"/>
              </w:numPr>
              <w:spacing w:after="0" w:line="240" w:lineRule="auto"/>
              <w:ind w:left="709" w:right="-9" w:hanging="11"/>
              <w:rPr>
                <w:rFonts w:ascii="Times New Roman" w:eastAsia="Times New Roman" w:hAnsi="Times New Roman" w:cs="Times New Roman"/>
                <w:b/>
                <w:bCs/>
                <w:color w:val="000000"/>
                <w:sz w:val="18"/>
                <w:szCs w:val="18"/>
                <w:lang w:eastAsia="ru-RU"/>
              </w:rPr>
            </w:pPr>
          </w:p>
        </w:tc>
        <w:tc>
          <w:tcPr>
            <w:tcW w:w="2478" w:type="dxa"/>
            <w:shd w:val="clear" w:color="000000" w:fill="FFFFFF"/>
            <w:vAlign w:val="center"/>
          </w:tcPr>
          <w:p w:rsidR="00C175F6" w:rsidRPr="00C175F6" w:rsidRDefault="00C175F6" w:rsidP="00C175F6">
            <w:pPr>
              <w:spacing w:after="0" w:line="240" w:lineRule="auto"/>
              <w:jc w:val="both"/>
              <w:rPr>
                <w:rFonts w:ascii="Times New Roman" w:eastAsia="Times New Roman" w:hAnsi="Times New Roman" w:cs="Times New Roman"/>
                <w:bCs/>
                <w:sz w:val="18"/>
                <w:szCs w:val="18"/>
              </w:rPr>
            </w:pPr>
            <w:r w:rsidRPr="00C175F6">
              <w:rPr>
                <w:rFonts w:ascii="Times New Roman" w:hAnsi="Times New Roman" w:cs="Times New Roman"/>
                <w:sz w:val="18"/>
                <w:szCs w:val="18"/>
              </w:rPr>
              <w:t xml:space="preserve">Протез сосудистый Д-24-30мм.дл 15,30см  </w:t>
            </w:r>
          </w:p>
        </w:tc>
        <w:tc>
          <w:tcPr>
            <w:tcW w:w="11996" w:type="dxa"/>
            <w:shd w:val="clear" w:color="000000" w:fill="FFFFFF"/>
          </w:tcPr>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Сосудистый протез тканый полиэстеровый с импрегнацией коллагеном. Внутренний диаметр (мм): 20, 22, 24, 26, 28, 30, 32, 34, 36, 38; длина (см): 15, 30. Разработаны для восстановительных операций замены дуги и грудного отдела аорты.</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shd w:val="clear" w:color="000000" w:fill="FFFFFF"/>
          </w:tcPr>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Индивидуальный процедурный комплект для детской ангиографии</w:t>
            </w:r>
          </w:p>
        </w:tc>
        <w:tc>
          <w:tcPr>
            <w:tcW w:w="11996" w:type="dxa"/>
            <w:shd w:val="clear" w:color="000000" w:fill="FFFFFF"/>
          </w:tcPr>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1шт - Простыня одноразовая 280x330 - простыня ангиографическая с 4-мя отверстиями для радиального доступа. Покрытие сделано из 4-х материалов: усиленный нетканый материал, абсорбирующий материал , Полиэтилен, медицинские клеевые полоски на клейкой части. Простыня с 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овальной формы отверстием диаметром 6,2 см. Большие 2 отверстия находятся на дополнительном адгезивном поле 15х19 см с овальными отверстиями размером 10х7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края. Простыня не протекает, также на простыне с двух сторон имеется барьерный край/ загиб на пленке против стекания жидкости размером 10 см.</w:t>
            </w:r>
          </w:p>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2шт - Простыня одноразовая - Простыня сделана из усиленного материала-размер 100*100см c клейким краем, может быть сложено с 5 сгибами, каждый из которых должен составлять 20см в высоту и 90см - в ширину.</w:t>
            </w:r>
          </w:p>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3шт - Халат одноразовый - Халат стандартный сделан из композитного нетканого материала плотностью не ниже 68 . Размеры: линия шеи - 22 см в длину, в центре на лицевой стороне от линии шеи до нижней линии 139.5 см, ширина в развернутом виде 165 см. Длина от плеча до низа 148 см, длина рукава до верхней точки плеча 84 см, ширина груди 70 см, длина манжета 7х5 см прорезиненный материал. Размер XL, халат идет с полотенцем</w:t>
            </w:r>
          </w:p>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 xml:space="preserve">10шт - Салфетки рентгенконтрастные размером (см):45х45 - Хирургические рентгенконтрастные салфетки сделаны из 100% хлопкового волокна </w:t>
            </w:r>
            <w:r w:rsidRPr="00C175F6">
              <w:rPr>
                <w:rFonts w:ascii="Times New Roman" w:hAnsi="Times New Roman" w:cs="Times New Roman"/>
                <w:bCs/>
                <w:sz w:val="18"/>
                <w:szCs w:val="18"/>
              </w:rPr>
              <w:lastRenderedPageBreak/>
              <w:t>степень впитывания меньше чем 10% от плотности ткани. Размеры: 40х40 см салфетки сложены 8 раз для того чтобы создать 4-х слойный впитывающий продукт. В нем есть рентгеноконтрастная полоска синего цвета, каждые 5 губок связаны вместе для легкого подсчета.</w:t>
            </w:r>
          </w:p>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2шт - Простыня одноразовая - Простыня сделана из усиленного материала Biflex 59 GSM - размер 100*100см c клейким краем шириной в 5 см</w:t>
            </w:r>
          </w:p>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2шт - Чаша 250 мл - Голубая чаша объемом: 250 мл, градуирована с общей высотой 81 мм и 103 мм ширины, чаша имеет шкалу на внутренней стороне чаши. Не содержит латекс, не содержит поливинилхлорид и фталат, сделан из полипропилена.</w:t>
            </w:r>
          </w:p>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1шт - Чаша 500 мл - 100% Полипропилен,не содержит диэтилгексилфталат, не содержит латекс, не содержит поливинилхлорид. Общий диаметр 4,034 "или 10.2cm, общая высота 2,17" или 5,55cm. Высота верхней границы составляет 0,230 "или 0.58cm. Цвет продукта синий. Материал из полипропилена.</w:t>
            </w:r>
          </w:p>
          <w:p w:rsidR="00C175F6" w:rsidRPr="00C175F6" w:rsidRDefault="00C175F6" w:rsidP="00C175F6">
            <w:pPr>
              <w:spacing w:after="0" w:line="240" w:lineRule="auto"/>
              <w:jc w:val="both"/>
              <w:rPr>
                <w:rFonts w:ascii="Times New Roman" w:hAnsi="Times New Roman" w:cs="Times New Roman"/>
                <w:bCs/>
                <w:sz w:val="18"/>
                <w:szCs w:val="18"/>
              </w:rPr>
            </w:pPr>
            <w:r w:rsidRPr="00C175F6">
              <w:rPr>
                <w:rFonts w:ascii="Times New Roman" w:hAnsi="Times New Roman" w:cs="Times New Roman"/>
                <w:bCs/>
                <w:sz w:val="18"/>
                <w:szCs w:val="18"/>
              </w:rPr>
              <w:t>1шт - Чаша 1000 мл - Голубая чаша объемом: 1000 мл, градуирована с общей высотой 3.53" мм и 7.120" мм ширины, чаша имеет шкалу на внутренней стороне чаши. Не содержит латекс, не содержит поливинилхлорид и фталат, сделан из полипропилена.</w:t>
            </w:r>
          </w:p>
          <w:p w:rsidR="00C175F6" w:rsidRPr="00C175F6" w:rsidRDefault="00C175F6" w:rsidP="00C175F6">
            <w:pPr>
              <w:spacing w:after="0" w:line="240" w:lineRule="auto"/>
              <w:jc w:val="both"/>
              <w:rPr>
                <w:rFonts w:ascii="Times New Roman" w:hAnsi="Times New Roman" w:cs="Times New Roman"/>
                <w:bCs/>
                <w:color w:val="000000"/>
                <w:sz w:val="18"/>
                <w:szCs w:val="18"/>
                <w:lang w:val="kk-KZ"/>
              </w:rPr>
            </w:pPr>
            <w:r w:rsidRPr="00C175F6">
              <w:rPr>
                <w:rFonts w:ascii="Times New Roman" w:hAnsi="Times New Roman" w:cs="Times New Roman"/>
                <w:bCs/>
                <w:sz w:val="18"/>
                <w:szCs w:val="18"/>
              </w:rPr>
              <w:t>20шт - Салфетки 10х10 см - Стерильная марля впитываемостью выше, чем 550%. Внутренние слои - 1. Без диэтилгексилфталат, 10 * 10 см общий размер 12 слоёв!</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shd w:val="clear" w:color="000000" w:fill="FFFFFF"/>
          </w:tcPr>
          <w:p w:rsidR="00C175F6" w:rsidRPr="00C175F6" w:rsidRDefault="00C175F6" w:rsidP="00C175F6">
            <w:pPr>
              <w:spacing w:after="0" w:line="240" w:lineRule="auto"/>
              <w:jc w:val="both"/>
              <w:rPr>
                <w:rFonts w:ascii="Times New Roman" w:hAnsi="Times New Roman" w:cs="Times New Roman"/>
                <w:b/>
                <w:bCs/>
                <w:sz w:val="18"/>
                <w:szCs w:val="18"/>
              </w:rPr>
            </w:pPr>
            <w:r w:rsidRPr="00C175F6">
              <w:rPr>
                <w:rFonts w:ascii="Times New Roman" w:hAnsi="Times New Roman" w:cs="Times New Roman"/>
                <w:b/>
                <w:bCs/>
                <w:sz w:val="18"/>
                <w:szCs w:val="18"/>
              </w:rPr>
              <w:t>Индивидуальный процедурный комплект для АКШ</w:t>
            </w:r>
          </w:p>
        </w:tc>
        <w:tc>
          <w:tcPr>
            <w:tcW w:w="11996" w:type="dxa"/>
            <w:vAlign w:val="center"/>
          </w:tcPr>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1шт - Защитное покрытие на стол - Защитное покрытие на стол усиленное, с размерами: ширина 150 см, длина 250 см, сделан из 2-х видов материала: водоотталкивающий и водопоглощающий. Водопоглащающий материал - -нетканый усиленный материал, водоотталкивающий материал - полиэтилен - 2.25 мл. Уровень водопоглащения больше чем 400%. Внутренняя водопоглащающая часть составляет 61х250 см термо припаена к полиэтиленовым сторонам, которые являются водоотталкивающим..</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5шт - Простыня одноразовая - Простыня сделана из усиленного материала-размер 100*100см c клейким краем, может быть сложено с 5 сгибами, каждый из которых должен составлять 20см в высоту и 90см - в ширину.</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1шт - Простыня одноразовая - Простыня сделана из усиленного материала-размер 200*160см c клейким краем, может быть сложено с 5 сгибами, каждый из которых должен составлять 25-30см в высоту и 90-100см - в ширину.</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1шт - Бахилы (Чулок 45x100 cm) - изготовлен из усиленного материала, не тканый .</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2шт - Простыня одноразовая - Простыня сделана из усиленного материала Biflex 59 GSM - размер 50*75см c клейким краем шириной в 5 см, может быть сложено с 5 сгибами, каждый из которых должен составлять 20см в высоту и 13см - в ширину.</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1шт - Чехол для диатермии - многофункциональный прозрачный чехол, с общим размером 35х45 см с клейким краем с размером 5 см</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 xml:space="preserve">2шт - Простыня одноразовая - Простыня сделана из усиленного материала SPUNLACE 68 GSM - размер 150*250см c клейким краем в 5 см, </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1шт - Простыня - Простыня кардиохирургическая - общий размер: 274х320 см. Простыня Т-образной формы с опцией раскладных крыльев, сделан из 3-х разных материалов: прочный, не содержащий связующих веществ и клеев с низким ворсообразованием и высокой абсорбирующей способностью, водопоглощающий усиленный нетканый материал, операционная зона - прозрачная, клейкая пленка. Части простыни не прошиты, а припаены термальной обработкой (процедура термического склеивания) для того чтобы обеспечить стабильную прочность и защитить струкутуру простыни. Размеры простыни: внутренние размеры: операционная зона груди составляет 30.5х38 см и нижняя операционная зона ( для ног ) 56х96.5 см с разницей в 15.25 см между верхней грудной операционной зоны и нижним. Внутренняя часть простыни имеет в 400% больше впитываемости. Над внутренней операционной зоны имеется водопоглащающая зона с размерами: 101.6х216 см, сделан из усиленного материала. Поверх водовпитывающей области с левой и с правой стороны есть прикрепленные карманы из материала усиленного , которые присоединены с клейким крючком, длина кармана 157.5 см, ширина 23 см, общее количество карманов 6, по 3 на каждой стороне. В дополнении идет крючок-лист для фиксации с верхней стороны с 4-мя отверстиями для фиксации анестезиологической части, также 2 крючка для фиксации в нижней части с 2-мя отверстиями в каждой боковой фиксации. Внешние размеры операционного поля: верхняя сторона имеет 2 крыла на левой и правой сторонах с общей длиной 152.4 см.</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2шт - Халат одноразовый - Халат стандартный сделан из композитного нетканого материала плотностью не ниже 68 . Размеры: линия шеи - 22 см в длину, в центре на лицевой стороне от линии шеи до нижней линии 139.5 см, ширина в развернутом виде 165 см. Длина от плеча до низа 148 см, длина рукава до верхней точки плеча 84 см, ширина груди 70 см, длина манжета 7х5 см прорезиненный материал. Размер XL, халат идет с полотенцем</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1шт - Лоток - глубокий лоток , сделан из Полипропилена 100 %, не содержит Диэтилгексилфталат, латекс и поливинилхлорид. Цвет: голубой. Длина 22 см, ширина 27 см, высота 5.08 см с тонким краем в 4 мм</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1шт - Счетчик игл - Безопасное устройство для счета игл и острых инструментов, цель использования это предотвратить травмы медицинских сотрудников и создать возможность подсчета острых и металлических инструментов. Счетчик идет в коробке с двумя: магнитным и пенным счетчиками. Магнитный счетчик идет с 30 метками на нем, и (счетчик-органайзер для острых предметов изготовленный из прочного пенного материала) пенный счетчик с 40 метками. Общее число доступных пометок 70. Ширина коробки 3.67", длина 4.77" и высота 0.74". Коробка имеет блокирующий механизм который обеспечивает безопасное отбрасывание биологически опасных материалов и их содержание. На внешней форме коробки расположена клейкая лента которая обеспечивает прилипание на нужное место или позицию.</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2шт - Органайзер инструментов - держатель трубки с клейкой матерчатой полоской для безопасности трубки и возможность обезопасить ее где бы ни была прикреплена. Наклейка содержит информацию о размерах 9см х 6.9 см с клейкой полоской с 10 см в длину.</w:t>
            </w:r>
          </w:p>
          <w:p w:rsidR="00C175F6" w:rsidRPr="00C175F6" w:rsidRDefault="00C175F6" w:rsidP="00C175F6">
            <w:pPr>
              <w:spacing w:after="0" w:line="240" w:lineRule="auto"/>
              <w:jc w:val="both"/>
              <w:rPr>
                <w:rFonts w:ascii="Times New Roman" w:hAnsi="Times New Roman" w:cs="Times New Roman"/>
                <w:b/>
                <w:sz w:val="18"/>
                <w:szCs w:val="18"/>
              </w:rPr>
            </w:pPr>
            <w:r w:rsidRPr="00C175F6">
              <w:rPr>
                <w:rFonts w:ascii="Times New Roman" w:hAnsi="Times New Roman" w:cs="Times New Roman"/>
                <w:sz w:val="18"/>
                <w:szCs w:val="18"/>
              </w:rPr>
              <w:t>Метод стерилизации: Этиленоксидом</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shd w:val="clear" w:color="000000" w:fill="FFFFFF"/>
            <w:vAlign w:val="center"/>
          </w:tcPr>
          <w:p w:rsidR="00C175F6" w:rsidRPr="00C175F6" w:rsidRDefault="00C175F6" w:rsidP="00C175F6">
            <w:pPr>
              <w:spacing w:after="0" w:line="240" w:lineRule="auto"/>
              <w:rPr>
                <w:rFonts w:ascii="Times New Roman" w:eastAsia="Times New Roman" w:hAnsi="Times New Roman" w:cs="Times New Roman"/>
                <w:b/>
                <w:bCs/>
                <w:sz w:val="18"/>
                <w:szCs w:val="18"/>
              </w:rPr>
            </w:pPr>
            <w:r w:rsidRPr="00C175F6">
              <w:rPr>
                <w:rFonts w:ascii="Times New Roman" w:eastAsia="Times New Roman" w:hAnsi="Times New Roman" w:cs="Times New Roman"/>
                <w:b/>
                <w:bCs/>
                <w:sz w:val="18"/>
                <w:szCs w:val="18"/>
              </w:rPr>
              <w:t xml:space="preserve">Окклюдер  для закрытия   ДМПП   c измерительным баллоном,CeraFlex™ (ASD)  </w:t>
            </w:r>
          </w:p>
        </w:tc>
        <w:tc>
          <w:tcPr>
            <w:tcW w:w="11996" w:type="dxa"/>
            <w:shd w:val="clear" w:color="000000" w:fill="FFFFFF"/>
            <w:vAlign w:val="center"/>
          </w:tcPr>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CeraFlex™ состоит из нитиноловой сетки, имеющей свойства «памяти заданной формы». Гибкий пережим соединяет два маленьких фиксирующих диска и после развертывания полностью соответствует межпредсердной перегородке. Две очень тонкие заплатки из ПЭТ обеспечивают быструю герметизацию дефекта межпредсердной перегородки и оптимизируют врастание в ткани.</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lastRenderedPageBreak/>
              <w:t>Доставочная система для окклюдера состоит из проводящего катетера, гемостатического клапана с 3-х ходовым краником и гибкой трубкой, сосудистого дилататора, доставочного проводника с резьбой на дистальном конце и торк-девайсом на проксимальном конце и пластикового переходника. Стержень доставочной системы обладает увеличенной устойчивостью к изломам благодаря  спиральной оплетке в структуре стержня; рентгеноконтрастная маркерная зона на дистальном конце облегчает локализацию и аккуратное размещение окклюдера; внутреннее тефлоновое покрытие обеспечивает гладкое движение устройства и уменьшает образование тромбов; гемостатический клапан предотвращает кровотечение и воздушную эмболию.  Доставочная система 5, 6, 7, 8, 9, 10, 12, 14 Fr  и используется в зависимости от выбранного типа окклюдера. Длина доставляющего кабеля - 1150 мм. Изгиб дистального сегмента - 45 градусов. Применима для доствки ASD и PFO окклюдоров.</w:t>
            </w:r>
          </w:p>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Катетер баллонный измерительный AcuMark ™  Двухпросветный баллонный катетер, предназначенный для точного измерения дефектов межпредсердной перегородки ДМПП (ASD). Мембрана катетера изготовлена из  термопластичного полиуретана с высокой податливостью. Баллононесущий сегмент располагается под углом 45º, обеспечивая оптимальное расположение по отношению к межпредсердной перегородке. Материал - термо</w:t>
            </w:r>
            <w:bookmarkStart w:id="0" w:name="_GoBack"/>
            <w:bookmarkEnd w:id="0"/>
            <w:r w:rsidRPr="00C175F6">
              <w:rPr>
                <w:rFonts w:ascii="Times New Roman" w:hAnsi="Times New Roman" w:cs="Times New Roman"/>
                <w:sz w:val="18"/>
                <w:szCs w:val="18"/>
              </w:rPr>
              <w:t>пластичный полиуретан. Имеет 4 рентгеноконтрастные метки, расположенные с интервалом в 10, 5 и 2 мм. Используемая (рабочая) длина 750 мм. Размер шафта - 7 Fr. Длина баллона 40 мм. Длина дефекта 18, 28 мм.</w:t>
            </w:r>
          </w:p>
        </w:tc>
      </w:tr>
      <w:tr w:rsidR="00237F85" w:rsidRPr="00C175F6" w:rsidTr="00AE681B">
        <w:trPr>
          <w:trHeight w:val="170"/>
        </w:trPr>
        <w:tc>
          <w:tcPr>
            <w:tcW w:w="1135" w:type="dxa"/>
            <w:tcBorders>
              <w:right w:val="single" w:sz="4" w:space="0" w:color="auto"/>
            </w:tcBorders>
            <w:shd w:val="clear" w:color="auto" w:fill="auto"/>
          </w:tcPr>
          <w:p w:rsidR="00237F85" w:rsidRPr="00C175F6" w:rsidRDefault="00237F85" w:rsidP="00237F85">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shd w:val="clear" w:color="auto" w:fill="auto"/>
            <w:vAlign w:val="center"/>
          </w:tcPr>
          <w:p w:rsidR="00237F85" w:rsidRPr="00237F85" w:rsidRDefault="00237F85" w:rsidP="00237F85">
            <w:pPr>
              <w:rPr>
                <w:rFonts w:ascii="Times New Roman" w:hAnsi="Times New Roman"/>
                <w:b/>
                <w:sz w:val="18"/>
                <w:szCs w:val="18"/>
              </w:rPr>
            </w:pPr>
            <w:r w:rsidRPr="00237F85">
              <w:rPr>
                <w:rFonts w:ascii="Times New Roman" w:hAnsi="Times New Roman"/>
                <w:b/>
                <w:sz w:val="18"/>
                <w:szCs w:val="18"/>
              </w:rPr>
              <w:t xml:space="preserve">Индефлятор </w:t>
            </w:r>
          </w:p>
        </w:tc>
        <w:tc>
          <w:tcPr>
            <w:tcW w:w="11996" w:type="dxa"/>
            <w:shd w:val="clear" w:color="auto" w:fill="auto"/>
          </w:tcPr>
          <w:p w:rsidR="00237F85" w:rsidRPr="00237F85" w:rsidRDefault="00237F85" w:rsidP="00237F85">
            <w:pPr>
              <w:rPr>
                <w:rFonts w:ascii="Times New Roman" w:hAnsi="Times New Roman" w:cs="Times New Roman"/>
                <w:sz w:val="18"/>
                <w:szCs w:val="18"/>
              </w:rPr>
            </w:pPr>
            <w:r w:rsidRPr="00237F85">
              <w:rPr>
                <w:rFonts w:ascii="Times New Roman" w:hAnsi="Times New Roman" w:cs="Times New Roman"/>
                <w:sz w:val="18"/>
                <w:szCs w:val="18"/>
              </w:rPr>
              <w:t>Шприц-манометр  для создания и мониторинга давления в пределах от -0,4 до 35 АТМ/бар (-14,7 до +441 PSI) с точностью ± 1 АТМ/бар для инфляции и дефляции ангиопластического баллона или других интервенционных устройств, а также для измерения давления внутри баллона. Материал корпуса прозрачный поликарбонат 30мл, оборудовано безвоздушным ротатором, обеспечивающим безвоздушное соединение с баллонным катетером. Наличие гибкой трубки (удлинительной линией) высокого давления с двойным плетением длиной 20 и 50 см  и 3-ходового краника. Устройство оборудовано поршнем  с резьбовым соединением с запирающим/высвобождающим механизмом, который активируется в одно касание. Механизм  позволяет удалить воздух и чрезмерную жидкость без сжимания спускового устройства (триггера).     Внешняя поверхность рукоятки мягкая для исключения соскальзывания рук оператора и удобства манипулирования, материал АБС-сополимер, синего цвета. Внутренняя сторона рукоятки с выемками для пальцев для удобства захвата и манипулирования зеленого цвета. Возможность достижения максимального давления за 3 полных оборота рукоятки. Устройство аналоговое. Поршень, расположенный в корпусе, имеет тройное кольцо (для исключения протекания колбы), на конце поршень заострен для образования «безопасного пространства», с целью минимизации попадания воздуха. Дисплей с флюоресцирующим фоном расположен под углом 30° по отношению к корпусу прибора для лучшей визуализации оператором.            Различные варианты комплектации: 1) краник трехходовый, с прозрачным корпусом, крутящийся, гемостатический клапан 7F или 9F (Y-коннектор) различной конфигурации - с кнопкой, с поворотным или кнопочно-поворотным механизмом-двойной гемостатический клапан, торкдевайс (для управления коронарным проводником), «тупая» игла для бережного проведения коронарного проводника через гемостатический клапан. Возможность выбора индефлятора с цифровым электронным дисплеем с целью создания и мониторинга давления в пределах от -0.4 до 30 АТМ (-6 до +441 PSI) с точностью ± -0.625.Наличие встроенного датчика давления для точного считывание давления. Возможность просмотра времени с момента последней инфляции и измерения времени инфляции. Светящийся LED дисплей высокого разрешения, расположенный под углом для облегчения визуализации даже при слабой освещенности. Возможность выбора аналогового индефлятора  30 Атм. в наборе со шприцом ангиографическим 10мл. и Трубкой  удлинителем длиной 33,02 см.</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shd w:val="clear" w:color="000000" w:fill="FFFFFF"/>
            <w:vAlign w:val="center"/>
          </w:tcPr>
          <w:p w:rsidR="00C175F6" w:rsidRPr="00C175F6" w:rsidRDefault="00C175F6" w:rsidP="00C175F6">
            <w:pPr>
              <w:spacing w:after="0" w:line="240" w:lineRule="auto"/>
              <w:rPr>
                <w:rFonts w:ascii="Times New Roman" w:eastAsia="Times New Roman" w:hAnsi="Times New Roman" w:cs="Times New Roman"/>
                <w:b/>
                <w:bCs/>
                <w:sz w:val="18"/>
                <w:szCs w:val="18"/>
              </w:rPr>
            </w:pPr>
            <w:r w:rsidRPr="00C175F6">
              <w:rPr>
                <w:rFonts w:ascii="Times New Roman" w:eastAsia="Times New Roman" w:hAnsi="Times New Roman" w:cs="Times New Roman"/>
                <w:b/>
                <w:bCs/>
                <w:sz w:val="18"/>
                <w:szCs w:val="18"/>
              </w:rPr>
              <w:t>Нить нерассасывающаяся стальная хирургическая стерильная, монофиламентная, должна быть выполнена из хирургической стали. Метрический размер 9, условный размер 7.</w:t>
            </w:r>
          </w:p>
        </w:tc>
        <w:tc>
          <w:tcPr>
            <w:tcW w:w="11996" w:type="dxa"/>
            <w:shd w:val="clear" w:color="000000" w:fill="FFFFFF"/>
            <w:vAlign w:val="center"/>
          </w:tcPr>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Длина нити не менее 40 см и не более 50 см. Количество отрезков нити в стерильном внутреннем вкладыше - 4. Каждый отрезок атравматически соединен с иглой.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Игла должна иметь конструкцию, увеличивающую надежность ее фиксации в иглодержателе  за счет насечек в месте захвата.Игла обратно-режущая, 1/2  окружности, от 47,5 до 48,5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Внутренний вкладыш представляет собой прямую упаковку из картона содержащую 4 прямых стерильных отрезка стальной хирургической проволоки. Каждый отрезок  атравматически соединен с иглой.</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tcBorders>
              <w:top w:val="single" w:sz="4" w:space="0" w:color="auto"/>
              <w:left w:val="single" w:sz="4" w:space="0" w:color="auto"/>
              <w:bottom w:val="single" w:sz="4" w:space="0" w:color="auto"/>
              <w:right w:val="single" w:sz="4" w:space="0" w:color="auto"/>
            </w:tcBorders>
            <w:shd w:val="clear" w:color="000000" w:fill="FFFFFF"/>
            <w:vAlign w:val="center"/>
          </w:tcPr>
          <w:p w:rsidR="00C175F6" w:rsidRPr="00C175F6" w:rsidRDefault="00C175F6" w:rsidP="00C175F6">
            <w:pPr>
              <w:spacing w:after="0" w:line="240" w:lineRule="auto"/>
              <w:rPr>
                <w:rFonts w:ascii="Times New Roman" w:hAnsi="Times New Roman" w:cs="Times New Roman"/>
                <w:b/>
                <w:bCs/>
                <w:color w:val="000000"/>
                <w:sz w:val="18"/>
                <w:szCs w:val="18"/>
              </w:rPr>
            </w:pPr>
            <w:r w:rsidRPr="00C175F6">
              <w:rPr>
                <w:rFonts w:ascii="Times New Roman" w:hAnsi="Times New Roman" w:cs="Times New Roman"/>
                <w:b/>
                <w:bCs/>
                <w:color w:val="000000"/>
                <w:sz w:val="18"/>
                <w:szCs w:val="18"/>
              </w:rPr>
              <w:t>Иглы BD Vacutainer Flashback Needle  для забора венозной крови размером 21G x1 (0,8х25мм)      код 301746</w:t>
            </w:r>
          </w:p>
        </w:tc>
        <w:tc>
          <w:tcPr>
            <w:tcW w:w="11996" w:type="dxa"/>
            <w:tcBorders>
              <w:top w:val="single" w:sz="4" w:space="0" w:color="auto"/>
              <w:left w:val="nil"/>
              <w:bottom w:val="single" w:sz="4" w:space="0" w:color="auto"/>
              <w:right w:val="single" w:sz="4" w:space="0" w:color="auto"/>
            </w:tcBorders>
            <w:shd w:val="clear" w:color="000000" w:fill="FFFFFF"/>
            <w:vAlign w:val="center"/>
          </w:tcPr>
          <w:p w:rsidR="00C175F6" w:rsidRPr="00C175F6" w:rsidRDefault="00C175F6" w:rsidP="00C175F6">
            <w:pPr>
              <w:spacing w:after="0" w:line="240" w:lineRule="auto"/>
              <w:jc w:val="center"/>
              <w:rPr>
                <w:rFonts w:ascii="Times New Roman" w:hAnsi="Times New Roman" w:cs="Times New Roman"/>
                <w:color w:val="000000"/>
                <w:sz w:val="18"/>
                <w:szCs w:val="18"/>
              </w:rPr>
            </w:pPr>
            <w:r w:rsidRPr="00C175F6">
              <w:rPr>
                <w:rFonts w:ascii="Times New Roman" w:hAnsi="Times New Roman" w:cs="Times New Roman"/>
                <w:color w:val="000000"/>
                <w:sz w:val="18"/>
                <w:szCs w:val="18"/>
              </w:rPr>
              <w:t>Иглы BD Vacutainer Flashback Needle  для забора венозной крови размером 21G x1 (0,8х25мм)      код 301746</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tcPr>
          <w:p w:rsidR="00C175F6" w:rsidRPr="00C175F6" w:rsidRDefault="00C175F6" w:rsidP="00C175F6">
            <w:pPr>
              <w:spacing w:after="0" w:line="240" w:lineRule="auto"/>
              <w:rPr>
                <w:rFonts w:ascii="Times New Roman" w:eastAsia="Times New Roman" w:hAnsi="Times New Roman" w:cs="Times New Roman"/>
                <w:b/>
                <w:color w:val="000000"/>
                <w:sz w:val="18"/>
                <w:szCs w:val="18"/>
              </w:rPr>
            </w:pPr>
            <w:r w:rsidRPr="00C175F6">
              <w:rPr>
                <w:rFonts w:ascii="Times New Roman" w:hAnsi="Times New Roman" w:cs="Times New Roman"/>
                <w:b/>
                <w:color w:val="000000"/>
                <w:sz w:val="18"/>
                <w:szCs w:val="18"/>
              </w:rPr>
              <w:t>Набор для катетеризации центральных венозных вен</w:t>
            </w:r>
          </w:p>
        </w:tc>
        <w:tc>
          <w:tcPr>
            <w:tcW w:w="11996" w:type="dxa"/>
            <w:tcBorders>
              <w:top w:val="single" w:sz="4" w:space="0" w:color="auto"/>
              <w:left w:val="nil"/>
              <w:bottom w:val="single" w:sz="4" w:space="0" w:color="auto"/>
              <w:right w:val="single" w:sz="4" w:space="0" w:color="auto"/>
            </w:tcBorders>
            <w:shd w:val="clear" w:color="auto" w:fill="auto"/>
          </w:tcPr>
          <w:p w:rsidR="00C175F6" w:rsidRPr="00C175F6" w:rsidRDefault="00C175F6" w:rsidP="00C175F6">
            <w:pPr>
              <w:spacing w:after="0" w:line="240" w:lineRule="auto"/>
              <w:rPr>
                <w:rFonts w:ascii="Times New Roman" w:hAnsi="Times New Roman" w:cs="Times New Roman"/>
                <w:color w:val="000000"/>
                <w:sz w:val="18"/>
                <w:szCs w:val="18"/>
              </w:rPr>
            </w:pPr>
            <w:r w:rsidRPr="00C175F6">
              <w:rPr>
                <w:rFonts w:ascii="Times New Roman" w:hAnsi="Times New Roman" w:cs="Times New Roman"/>
                <w:color w:val="000000"/>
                <w:sz w:val="18"/>
                <w:szCs w:val="18"/>
              </w:rPr>
              <w:t xml:space="preserve">Состав набора: Однопросветный Центральный Венозный Катетер. С интегральными линиями вытяжения, замком удлинительной линии, боковыми отверстиями и интегральными крылышками для подшивания. Материал катетера - термопластичный рентгенконтрастный полиуретан, мягкий </w:t>
            </w:r>
            <w:r w:rsidRPr="00C175F6">
              <w:rPr>
                <w:rFonts w:ascii="Times New Roman" w:hAnsi="Times New Roman" w:cs="Times New Roman"/>
                <w:color w:val="000000"/>
                <w:sz w:val="18"/>
                <w:szCs w:val="18"/>
              </w:rPr>
              <w:lastRenderedPageBreak/>
              <w:t>атравматичный кончик. Длина - 16, 20 см; Диаметр - 14, 16 Ga.Проводник 0,032 дюйм Х 45, 60см; (прямой гибкий и J образный кончики);  фиксатор катетера мягкий; пункционная игла 18Ga / 6.35 cм; шприц 5 мл; сосудистый расширитель; фиксатор катетера жесткий; Зажим катетера.  Возможность поставки с антибактериальным покрытием хлоргексидина / сульфадиазина серебра.   Размер и тип катетера по заявке Заказчика.</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tcBorders>
              <w:top w:val="nil"/>
              <w:left w:val="single" w:sz="4" w:space="0" w:color="auto"/>
              <w:bottom w:val="single" w:sz="4" w:space="0" w:color="auto"/>
              <w:right w:val="single" w:sz="4" w:space="0" w:color="auto"/>
            </w:tcBorders>
            <w:shd w:val="clear" w:color="auto" w:fill="auto"/>
          </w:tcPr>
          <w:p w:rsidR="00C175F6" w:rsidRPr="00C175F6" w:rsidRDefault="00C175F6" w:rsidP="00C175F6">
            <w:pPr>
              <w:spacing w:after="0" w:line="240" w:lineRule="auto"/>
              <w:rPr>
                <w:rFonts w:ascii="Times New Roman" w:hAnsi="Times New Roman" w:cs="Times New Roman"/>
                <w:color w:val="000000"/>
                <w:sz w:val="18"/>
                <w:szCs w:val="18"/>
              </w:rPr>
            </w:pPr>
            <w:r w:rsidRPr="00C175F6">
              <w:rPr>
                <w:rFonts w:ascii="Times New Roman" w:hAnsi="Times New Roman" w:cs="Times New Roman"/>
                <w:color w:val="000000"/>
                <w:sz w:val="18"/>
                <w:szCs w:val="18"/>
              </w:rPr>
              <w:t>Иглы-электроды для МВА</w:t>
            </w:r>
          </w:p>
        </w:tc>
        <w:tc>
          <w:tcPr>
            <w:tcW w:w="11996" w:type="dxa"/>
            <w:tcBorders>
              <w:top w:val="nil"/>
              <w:left w:val="nil"/>
              <w:bottom w:val="single" w:sz="4" w:space="0" w:color="auto"/>
              <w:right w:val="single" w:sz="4" w:space="0" w:color="auto"/>
            </w:tcBorders>
            <w:shd w:val="clear" w:color="auto" w:fill="auto"/>
          </w:tcPr>
          <w:p w:rsidR="00C175F6" w:rsidRPr="00C175F6" w:rsidRDefault="00C175F6" w:rsidP="00C175F6">
            <w:pPr>
              <w:spacing w:after="0" w:line="240" w:lineRule="auto"/>
              <w:rPr>
                <w:rFonts w:ascii="Times New Roman" w:hAnsi="Times New Roman" w:cs="Times New Roman"/>
                <w:color w:val="000000"/>
                <w:sz w:val="18"/>
                <w:szCs w:val="18"/>
              </w:rPr>
            </w:pPr>
            <w:r w:rsidRPr="00C175F6">
              <w:rPr>
                <w:rFonts w:ascii="Times New Roman" w:hAnsi="Times New Roman" w:cs="Times New Roman"/>
                <w:color w:val="000000"/>
                <w:sz w:val="18"/>
                <w:szCs w:val="18"/>
              </w:rPr>
              <w:t>Аппликатор к системе для абляции предназначен для передачи микроволновой энергии в ткани человека для коагуляции мягких тканей (печень, почки, легкие, простата трансректально, щитовидная железа, поджелудочная и грудь) и костей, включая аблационные процедуры нерезектабельных опухолей при чрескожных, лапароскопических и открытых хирургических операциях. Пластиковая рукоять имеет разъем для подключения коаксиального кабеля. Аппликатор имеет высокий КПД передачи излучения, что позволяет избежать риска перегрева. Аппликаторы доступны в различных размерах: 11, 14, 17 и 18 G. У аппликаторов размерами 14 и 17 G имеется коннектор типа люер-лок для возможности инъекции жидкостей. Предназначен для одноразового использования.</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tcBorders>
              <w:top w:val="nil"/>
              <w:left w:val="single" w:sz="4" w:space="0" w:color="auto"/>
              <w:bottom w:val="single" w:sz="4" w:space="0" w:color="auto"/>
              <w:right w:val="single" w:sz="4" w:space="0" w:color="auto"/>
            </w:tcBorders>
            <w:shd w:val="clear" w:color="auto" w:fill="auto"/>
          </w:tcPr>
          <w:p w:rsidR="00C175F6" w:rsidRPr="00C175F6" w:rsidRDefault="00C175F6" w:rsidP="00C175F6">
            <w:pPr>
              <w:spacing w:after="0" w:line="240" w:lineRule="auto"/>
              <w:rPr>
                <w:rFonts w:ascii="Times New Roman" w:hAnsi="Times New Roman" w:cs="Times New Roman"/>
                <w:color w:val="000000"/>
                <w:sz w:val="18"/>
                <w:szCs w:val="18"/>
              </w:rPr>
            </w:pPr>
            <w:r w:rsidRPr="00C175F6">
              <w:rPr>
                <w:rFonts w:ascii="Times New Roman" w:hAnsi="Times New Roman" w:cs="Times New Roman"/>
                <w:color w:val="000000"/>
                <w:sz w:val="18"/>
                <w:szCs w:val="18"/>
              </w:rPr>
              <w:t>Микрокатетер гидрофильный</w:t>
            </w:r>
          </w:p>
        </w:tc>
        <w:tc>
          <w:tcPr>
            <w:tcW w:w="11996" w:type="dxa"/>
            <w:tcBorders>
              <w:top w:val="nil"/>
              <w:left w:val="nil"/>
              <w:bottom w:val="single" w:sz="4" w:space="0" w:color="auto"/>
              <w:right w:val="single" w:sz="4" w:space="0" w:color="auto"/>
            </w:tcBorders>
            <w:shd w:val="clear" w:color="auto" w:fill="auto"/>
          </w:tcPr>
          <w:p w:rsidR="00C175F6" w:rsidRPr="00C175F6" w:rsidRDefault="00C175F6" w:rsidP="00C175F6">
            <w:pPr>
              <w:spacing w:after="0" w:line="240" w:lineRule="auto"/>
              <w:rPr>
                <w:rFonts w:ascii="Times New Roman" w:hAnsi="Times New Roman" w:cs="Times New Roman"/>
                <w:color w:val="000000"/>
                <w:sz w:val="18"/>
                <w:szCs w:val="18"/>
              </w:rPr>
            </w:pPr>
            <w:r w:rsidRPr="00C175F6">
              <w:rPr>
                <w:rFonts w:ascii="Times New Roman" w:hAnsi="Times New Roman" w:cs="Times New Roman"/>
                <w:color w:val="000000"/>
                <w:sz w:val="18"/>
                <w:szCs w:val="18"/>
              </w:rPr>
              <w:t>Progreat® суперселективные гидрофильные рентгенконтрастные микрокатетеры с полимерным покрытием по всей длине, за исключением проксимального конца. Покрытие обеспечивает скользящую способность после увлажнения. Кроме того, проводник имеет стрежень из сверхэластичного сплава, полиуретановую оболочку, гидрофильное покрытие на поверхности и золотую спираль на дистальном маркере, которая способствует продвижению катетера в целевые сосуды. Структура шафта катетера состоит из 3-х слоев: внутренний слой из PTFE (тефлон); средний слой: вольфрамовая рентгенконтрастная спираль;</w:t>
            </w:r>
            <w:r w:rsidRPr="00C175F6">
              <w:rPr>
                <w:rFonts w:ascii="Times New Roman" w:hAnsi="Times New Roman" w:cs="Times New Roman"/>
                <w:color w:val="000000"/>
                <w:sz w:val="18"/>
                <w:szCs w:val="18"/>
              </w:rPr>
              <w:br/>
              <w:t>внешний слой: полиэстер эластомер с полимерным покрытием M Coat™. Доступны катетеры с одной или двумя дистальными рентгенконтрастными метками (материал меток - Pt/Ir) по 7 мм каждый. Максимальное давление катетеров: 750 psi (5171 kPa); 900 psi (6205 kPa). Диаметры микропроводника (для коаксиальных версий): 0.021" (0.53 мм). Длина микропроводника (для коаксиальных версий): 120 см; 140 см. Выступающая часть микропроводника микрокатетера (для коаксиальных версий): 10 см максимум. Доступны два типа проводников, предварительно сформированный тип и проводник формируемого типа. Форма наконечника проводника формируемого типа может быть изменена. При введении контрастного вещества через катетер может использоваться автоматический шприц.</w:t>
            </w:r>
            <w:r w:rsidRPr="00C175F6">
              <w:rPr>
                <w:rFonts w:ascii="Times New Roman" w:hAnsi="Times New Roman" w:cs="Times New Roman"/>
                <w:color w:val="000000"/>
                <w:sz w:val="18"/>
                <w:szCs w:val="18"/>
              </w:rPr>
              <w:br/>
              <w:t>Совместимость проводника: 0.016" (0.41 мм); 0.018" (0.46 мм); 0.021" (0.53 мм). Мёртвый объём (разъём + катетер): 0.43 мл; 0.53 мл; 0.57 мл; 0.58 мл; 0.59 мл; 0,64 мл; 0.68 мл; 0.73 мл; 0.66 мл.</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tcPr>
          <w:p w:rsidR="00C175F6" w:rsidRPr="00C175F6" w:rsidRDefault="00C175F6" w:rsidP="00C175F6">
            <w:pPr>
              <w:spacing w:after="0" w:line="240" w:lineRule="auto"/>
              <w:rPr>
                <w:rFonts w:ascii="Times New Roman" w:hAnsi="Times New Roman" w:cs="Times New Roman"/>
                <w:color w:val="000000"/>
                <w:sz w:val="18"/>
                <w:szCs w:val="18"/>
              </w:rPr>
            </w:pPr>
            <w:r w:rsidRPr="00C175F6">
              <w:rPr>
                <w:rFonts w:ascii="Times New Roman" w:hAnsi="Times New Roman" w:cs="Times New Roman"/>
                <w:color w:val="000000"/>
                <w:sz w:val="18"/>
                <w:szCs w:val="18"/>
              </w:rPr>
              <w:t>Проводник с золотой оплеткой</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bottom"/>
          </w:tcPr>
          <w:p w:rsidR="00C175F6" w:rsidRPr="00C175F6" w:rsidRDefault="00C175F6" w:rsidP="00C175F6">
            <w:pPr>
              <w:spacing w:after="0" w:line="240" w:lineRule="auto"/>
              <w:rPr>
                <w:rFonts w:ascii="Times New Roman" w:hAnsi="Times New Roman" w:cs="Times New Roman"/>
                <w:color w:val="000000"/>
                <w:sz w:val="18"/>
                <w:szCs w:val="18"/>
              </w:rPr>
            </w:pPr>
            <w:r w:rsidRPr="00C175F6">
              <w:rPr>
                <w:rFonts w:ascii="Times New Roman" w:hAnsi="Times New Roman" w:cs="Times New Roman"/>
                <w:color w:val="000000"/>
                <w:sz w:val="18"/>
                <w:szCs w:val="18"/>
              </w:rPr>
              <w:t xml:space="preserve">Проводники RADIFOCUS® GUIDE WIRE GT с золотой оплеткой имеют сверхэластичный нитиноловый стержень, полиуретановым рентгеноконтрастным покрытием, улучшенной видимостью кончика из-за наличия золотой оплетки, малые диаметры и различные формы кончика позволяют суперселективный доступ к дистальным и извитым сосудам; повышенная гибкость и атравматический суженный наконечник повышает гибкость проводника, плавная и безопасная навигация через извитые и сложные системы сосудов. Материал стержня проводника: нитинол (дистальные 2 см – золотая оплетка). Рентгеноконтрастная оболочка: полиуретановый слой с включениями вольфрама. Гидрофильное покрытие – «М – покрытие». Диаметр проводника: 0.012" (0.30 мм); 0.014" (0.36 мм); 0.016" (0.41 мм). Длина проводника: 150 см; 180 см и 200 см. Длина дистальной гибкой части: 25 см или 35 см. Тип гибкости: стандартная (Standard) или гибкий (Floppy). Типы дистального кончика: угол 15°; 45°; 70°; 90°; 1.5 мм J-образный изгиб; двойной угол в двух плоскостях 90° + 90°; двойной угол в двух плоскостях 90° + 150°; двойной угол в двух плоскостях 110° + 160°; двойной угол в двух плоскостях 135° + 150°. Количество проводников в упаковке – 1 шт. </w:t>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tcBorders>
              <w:top w:val="single" w:sz="4" w:space="0" w:color="auto"/>
            </w:tcBorders>
            <w:shd w:val="clear" w:color="000000" w:fill="FFFFFF"/>
            <w:vAlign w:val="center"/>
          </w:tcPr>
          <w:p w:rsidR="00C175F6" w:rsidRPr="00C175F6" w:rsidRDefault="00C175F6" w:rsidP="00C175F6">
            <w:pPr>
              <w:spacing w:after="0" w:line="240" w:lineRule="auto"/>
              <w:rPr>
                <w:rFonts w:ascii="Times New Roman" w:hAnsi="Times New Roman" w:cs="Times New Roman"/>
                <w:b/>
                <w:bCs/>
                <w:sz w:val="18"/>
                <w:szCs w:val="18"/>
              </w:rPr>
            </w:pPr>
            <w:r w:rsidRPr="00C175F6">
              <w:rPr>
                <w:rFonts w:ascii="Times New Roman" w:hAnsi="Times New Roman" w:cs="Times New Roman"/>
                <w:b/>
                <w:bCs/>
                <w:sz w:val="18"/>
                <w:szCs w:val="18"/>
              </w:rPr>
              <w:t xml:space="preserve">Проводник коронарный для хронических окклюзий  </w:t>
            </w:r>
          </w:p>
        </w:tc>
        <w:tc>
          <w:tcPr>
            <w:tcW w:w="11996" w:type="dxa"/>
            <w:tcBorders>
              <w:top w:val="single" w:sz="4" w:space="0" w:color="auto"/>
            </w:tcBorders>
            <w:shd w:val="clear" w:color="000000" w:fill="FFFFFF"/>
            <w:vAlign w:val="center"/>
          </w:tcPr>
          <w:p w:rsidR="00C175F6" w:rsidRPr="00C175F6" w:rsidRDefault="00C175F6" w:rsidP="00C175F6">
            <w:pPr>
              <w:spacing w:after="0" w:line="240" w:lineRule="auto"/>
              <w:jc w:val="both"/>
              <w:rPr>
                <w:rFonts w:ascii="Times New Roman" w:hAnsi="Times New Roman" w:cs="Times New Roman"/>
                <w:sz w:val="18"/>
                <w:szCs w:val="18"/>
              </w:rPr>
            </w:pPr>
            <w:r w:rsidRPr="00C175F6">
              <w:rPr>
                <w:rFonts w:ascii="Times New Roman" w:hAnsi="Times New Roman" w:cs="Times New Roman"/>
                <w:sz w:val="18"/>
                <w:szCs w:val="18"/>
              </w:rPr>
              <w:t>Универсальные коронарные проводник для для хронических окклюзии</w:t>
            </w:r>
            <w:r w:rsidRPr="00C175F6">
              <w:rPr>
                <w:rFonts w:ascii="Times New Roman" w:hAnsi="Times New Roman" w:cs="Times New Roman"/>
                <w:sz w:val="18"/>
                <w:szCs w:val="18"/>
              </w:rPr>
              <w:br w:type="page"/>
              <w:t xml:space="preserve">Диаметр: не более  0.014 / 0.36, 0.23 / 0.36, 0.009 / 0.014, 0.008 / 0.014, (0.20 / 0.36), 0.010, 0.011, 0.012, 0.014 </w:t>
            </w:r>
            <w:r w:rsidRPr="00C175F6">
              <w:rPr>
                <w:rFonts w:ascii="Times New Roman" w:hAnsi="Times New Roman" w:cs="Times New Roman"/>
                <w:sz w:val="18"/>
                <w:szCs w:val="18"/>
              </w:rPr>
              <w:br w:type="page"/>
              <w:t>Наличие длин, см: 180-190 см, 300 см</w:t>
            </w:r>
            <w:r w:rsidRPr="00C175F6">
              <w:rPr>
                <w:rFonts w:ascii="Times New Roman" w:hAnsi="Times New Roman" w:cs="Times New Roman"/>
                <w:sz w:val="18"/>
                <w:szCs w:val="18"/>
              </w:rPr>
              <w:br w:type="page"/>
              <w:t xml:space="preserve">Материал сердечника: наличие нержавеющая сталь, </w:t>
            </w:r>
            <w:r w:rsidRPr="00C175F6">
              <w:rPr>
                <w:rFonts w:ascii="Times New Roman" w:hAnsi="Times New Roman" w:cs="Times New Roman"/>
                <w:sz w:val="18"/>
                <w:szCs w:val="18"/>
              </w:rPr>
              <w:br w:type="page"/>
              <w:t>Тип сердечника: наличие однокомпонентный из стали и дублирующий, идущий параллельно витой микросердечник из стальных проволок.</w:t>
            </w:r>
            <w:r w:rsidRPr="00C175F6">
              <w:rPr>
                <w:rFonts w:ascii="Times New Roman" w:hAnsi="Times New Roman" w:cs="Times New Roman"/>
                <w:sz w:val="18"/>
                <w:szCs w:val="18"/>
              </w:rPr>
              <w:br w:type="page"/>
              <w:t>Передача вращения наличие 1:1</w:t>
            </w:r>
            <w:r w:rsidRPr="00C175F6">
              <w:rPr>
                <w:rFonts w:ascii="Times New Roman" w:hAnsi="Times New Roman" w:cs="Times New Roman"/>
                <w:sz w:val="18"/>
                <w:szCs w:val="18"/>
              </w:rPr>
              <w:br w:type="page"/>
              <w:t>Дистальная рентгенокотрастная спираль, длиной: 11, 17, 20 см</w:t>
            </w:r>
            <w:r w:rsidRPr="00C175F6">
              <w:rPr>
                <w:rFonts w:ascii="Times New Roman" w:hAnsi="Times New Roman" w:cs="Times New Roman"/>
                <w:sz w:val="18"/>
                <w:szCs w:val="18"/>
              </w:rPr>
              <w:br w:type="page"/>
              <w:t>Проксимальная спираль из нержавеющей стали, длиной: 11, 15,16,  25 см</w:t>
            </w:r>
            <w:r w:rsidRPr="00C175F6">
              <w:rPr>
                <w:rFonts w:ascii="Times New Roman" w:hAnsi="Times New Roman" w:cs="Times New Roman"/>
                <w:sz w:val="18"/>
                <w:szCs w:val="18"/>
              </w:rPr>
              <w:br w:type="page"/>
              <w:t>Покрытие проксимальной спирали: наличие PTFE</w:t>
            </w:r>
            <w:r w:rsidRPr="00C175F6">
              <w:rPr>
                <w:rFonts w:ascii="Times New Roman" w:hAnsi="Times New Roman" w:cs="Times New Roman"/>
                <w:sz w:val="18"/>
                <w:szCs w:val="18"/>
              </w:rPr>
              <w:br w:type="page"/>
              <w:t>Возможность удлинения до: не менее 300 см, 345 см, 465 см</w:t>
            </w:r>
            <w:r w:rsidRPr="00C175F6">
              <w:rPr>
                <w:rFonts w:ascii="Times New Roman" w:hAnsi="Times New Roman" w:cs="Times New Roman"/>
                <w:sz w:val="18"/>
                <w:szCs w:val="18"/>
              </w:rPr>
              <w:br w:type="page"/>
              <w:t>Варианты покрытия дистальной части: не гидрофильное</w:t>
            </w:r>
            <w:r w:rsidRPr="00C175F6">
              <w:rPr>
                <w:rFonts w:ascii="Times New Roman" w:hAnsi="Times New Roman" w:cs="Times New Roman"/>
                <w:sz w:val="18"/>
                <w:szCs w:val="18"/>
              </w:rPr>
              <w:br w:type="page"/>
              <w:t>Варианты жесткости кончика: наличие высокой гибкости, гибкий, средней гибкости, жесткий, высокой жесткости</w:t>
            </w:r>
            <w:r w:rsidRPr="00C175F6">
              <w:rPr>
                <w:rFonts w:ascii="Times New Roman" w:hAnsi="Times New Roman" w:cs="Times New Roman"/>
                <w:sz w:val="18"/>
                <w:szCs w:val="18"/>
              </w:rPr>
              <w:br w:type="page"/>
              <w:t>Варианты поддержки: наличие стандартная и дополнительная</w:t>
            </w:r>
            <w:r w:rsidRPr="00C175F6">
              <w:rPr>
                <w:rFonts w:ascii="Times New Roman" w:hAnsi="Times New Roman" w:cs="Times New Roman"/>
                <w:sz w:val="18"/>
                <w:szCs w:val="18"/>
              </w:rPr>
              <w:br w:type="page"/>
              <w:t>Варианты дистального кончика: наличие прямой, изогнутой  и J формы</w:t>
            </w:r>
            <w:r w:rsidRPr="00C175F6">
              <w:rPr>
                <w:rFonts w:ascii="Times New Roman" w:hAnsi="Times New Roman" w:cs="Times New Roman"/>
                <w:sz w:val="18"/>
                <w:szCs w:val="18"/>
              </w:rPr>
              <w:br w:type="page"/>
              <w:t>Степень жесткости кончика в граммах 1.7, 3.0, 3.5, 4.5, 6.0, 9.0, 12.0 г, 20 г</w:t>
            </w:r>
            <w:r w:rsidRPr="00C175F6">
              <w:rPr>
                <w:rFonts w:ascii="Times New Roman" w:hAnsi="Times New Roman" w:cs="Times New Roman"/>
                <w:sz w:val="18"/>
                <w:szCs w:val="18"/>
              </w:rPr>
              <w:br w:type="page"/>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хронические окклюзии, а так же для доставки инструментов- коронарных баллонов и стентов.</w:t>
            </w:r>
            <w:r w:rsidRPr="00C175F6">
              <w:rPr>
                <w:rFonts w:ascii="Times New Roman" w:hAnsi="Times New Roman" w:cs="Times New Roman"/>
                <w:sz w:val="18"/>
                <w:szCs w:val="18"/>
              </w:rPr>
              <w:br w:type="page"/>
            </w:r>
            <w:r w:rsidRPr="00C175F6">
              <w:rPr>
                <w:rFonts w:ascii="Times New Roman" w:hAnsi="Times New Roman" w:cs="Times New Roman"/>
                <w:sz w:val="18"/>
                <w:szCs w:val="18"/>
              </w:rPr>
              <w:br w:type="page"/>
            </w:r>
          </w:p>
        </w:tc>
      </w:tr>
      <w:tr w:rsidR="00C175F6" w:rsidRPr="00C175F6" w:rsidTr="00C175F6">
        <w:trPr>
          <w:trHeight w:val="170"/>
        </w:trPr>
        <w:tc>
          <w:tcPr>
            <w:tcW w:w="1135" w:type="dxa"/>
            <w:tcBorders>
              <w:right w:val="single" w:sz="4" w:space="0" w:color="auto"/>
            </w:tcBorders>
            <w:shd w:val="clear" w:color="auto" w:fill="auto"/>
          </w:tcPr>
          <w:p w:rsidR="00C175F6" w:rsidRPr="00C175F6" w:rsidRDefault="00C175F6" w:rsidP="00C175F6">
            <w:pPr>
              <w:pStyle w:val="a8"/>
              <w:numPr>
                <w:ilvl w:val="0"/>
                <w:numId w:val="2"/>
              </w:numPr>
              <w:spacing w:after="0" w:line="240" w:lineRule="auto"/>
              <w:ind w:firstLine="0"/>
              <w:rPr>
                <w:rFonts w:ascii="Times New Roman" w:eastAsia="Times New Roman" w:hAnsi="Times New Roman" w:cs="Times New Roman"/>
                <w:b/>
                <w:bCs/>
                <w:color w:val="000000"/>
                <w:sz w:val="18"/>
                <w:szCs w:val="18"/>
                <w:lang w:eastAsia="ru-RU"/>
              </w:rPr>
            </w:pPr>
          </w:p>
        </w:tc>
        <w:tc>
          <w:tcPr>
            <w:tcW w:w="2478" w:type="dxa"/>
            <w:tcBorders>
              <w:top w:val="single" w:sz="4" w:space="0" w:color="auto"/>
            </w:tcBorders>
            <w:shd w:val="clear" w:color="000000" w:fill="FFFFFF"/>
            <w:vAlign w:val="center"/>
          </w:tcPr>
          <w:p w:rsidR="00C175F6" w:rsidRPr="00C175F6" w:rsidRDefault="00C175F6" w:rsidP="00C175F6">
            <w:pPr>
              <w:spacing w:after="0" w:line="240" w:lineRule="auto"/>
              <w:rPr>
                <w:rFonts w:ascii="Times New Roman" w:hAnsi="Times New Roman" w:cs="Times New Roman"/>
                <w:b/>
                <w:bCs/>
                <w:sz w:val="18"/>
                <w:szCs w:val="18"/>
              </w:rPr>
            </w:pPr>
            <w:r w:rsidRPr="00C175F6">
              <w:rPr>
                <w:rFonts w:ascii="Times New Roman" w:hAnsi="Times New Roman" w:cs="Times New Roman"/>
                <w:b/>
                <w:bCs/>
                <w:sz w:val="18"/>
                <w:szCs w:val="18"/>
              </w:rPr>
              <w:t>Устройство  конвекционного обогрева в комплекте.</w:t>
            </w:r>
          </w:p>
        </w:tc>
        <w:tc>
          <w:tcPr>
            <w:tcW w:w="11996" w:type="dxa"/>
            <w:vAlign w:val="center"/>
          </w:tcPr>
          <w:p w:rsidR="00C175F6" w:rsidRPr="00C175F6" w:rsidRDefault="00C175F6" w:rsidP="00C175F6">
            <w:pPr>
              <w:spacing w:after="0" w:line="240" w:lineRule="auto"/>
              <w:rPr>
                <w:rFonts w:ascii="Times New Roman" w:hAnsi="Times New Roman" w:cs="Times New Roman"/>
                <w:b/>
                <w:bCs/>
                <w:sz w:val="18"/>
                <w:szCs w:val="18"/>
              </w:rPr>
            </w:pPr>
            <w:r w:rsidRPr="00C175F6">
              <w:rPr>
                <w:rFonts w:ascii="Times New Roman" w:hAnsi="Times New Roman" w:cs="Times New Roman"/>
                <w:sz w:val="18"/>
                <w:szCs w:val="18"/>
              </w:rPr>
              <w:t>Устройство согревающее конвекционного типа</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Занимает особое положение в семействе конвекционных обогревателей, признанных наиболее эффективными устройствами для поддержания нормотермии у пациента в периоперационном периоде.</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Одеяла  изготовлены  из  двух  слоев синтетического  нетканого    материала  Spun-bound и имеют внешнее покрытие природным биологически  инертным,  негорючим самогасящимся  и  водоотталкивающим каучуком. Диаметр и конструкция воздушных каналов в одеяле  оптимизированы  для  равномерного распределения  тепла  по  всей  согреваемой площади.</w:t>
            </w:r>
            <w:r w:rsidRPr="00C175F6">
              <w:rPr>
                <w:rFonts w:ascii="Times New Roman" w:hAnsi="Times New Roman" w:cs="Times New Roman"/>
                <w:sz w:val="18"/>
                <w:szCs w:val="18"/>
              </w:rPr>
              <w:br/>
              <w:t xml:space="preserve">Подогретый воздух выходит через форсунки на поверхности, обращенной к пациенту, образуя своеобразную  воздушную  подушку  без  зон локального перегрева. Разнообразие  конструктивных  решений позволяет применять конвекционный обогрев в подавляющем  большинстве  хирургических вмешательств. </w:t>
            </w:r>
            <w:r w:rsidRPr="00C175F6">
              <w:rPr>
                <w:rFonts w:ascii="Times New Roman" w:hAnsi="Times New Roman" w:cs="Times New Roman"/>
                <w:sz w:val="18"/>
                <w:szCs w:val="18"/>
              </w:rPr>
              <w:br/>
              <w:t>Одеяла рентгенопрозрачны.  Не содержат латекс.</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Устройство конвекционного типа для согревания пациента   (сервоконтроль)</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lastRenderedPageBreak/>
              <w:t>- Таймер совокупного (истекшего) времени использования</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 Рабочие режимы: без нагрева/36</w:t>
            </w:r>
            <w:r w:rsidRPr="00C175F6">
              <w:rPr>
                <w:rFonts w:ascii="Times New Roman" w:hAnsi="Times New Roman" w:cs="Times New Roman"/>
                <w:sz w:val="18"/>
                <w:szCs w:val="18"/>
                <w:u w:val="single"/>
              </w:rPr>
              <w:t>+</w:t>
            </w:r>
            <w:r w:rsidRPr="00C175F6">
              <w:rPr>
                <w:rFonts w:ascii="Times New Roman" w:hAnsi="Times New Roman" w:cs="Times New Roman"/>
                <w:sz w:val="18"/>
                <w:szCs w:val="18"/>
              </w:rPr>
              <w:t>1</w:t>
            </w:r>
            <w:r w:rsidRPr="00C175F6">
              <w:rPr>
                <w:rFonts w:ascii="Times New Roman" w:hAnsi="Times New Roman" w:cs="Times New Roman"/>
                <w:sz w:val="18"/>
                <w:szCs w:val="18"/>
                <w:vertAlign w:val="superscript"/>
              </w:rPr>
              <w:t>о</w:t>
            </w:r>
            <w:r w:rsidRPr="00C175F6">
              <w:rPr>
                <w:rFonts w:ascii="Times New Roman" w:hAnsi="Times New Roman" w:cs="Times New Roman"/>
                <w:sz w:val="18"/>
                <w:szCs w:val="18"/>
              </w:rPr>
              <w:t>С/40</w:t>
            </w:r>
            <w:r w:rsidRPr="00C175F6">
              <w:rPr>
                <w:rFonts w:ascii="Times New Roman" w:hAnsi="Times New Roman" w:cs="Times New Roman"/>
                <w:sz w:val="18"/>
                <w:szCs w:val="18"/>
                <w:u w:val="single"/>
              </w:rPr>
              <w:t>+</w:t>
            </w:r>
            <w:r w:rsidRPr="00C175F6">
              <w:rPr>
                <w:rFonts w:ascii="Times New Roman" w:hAnsi="Times New Roman" w:cs="Times New Roman"/>
                <w:sz w:val="18"/>
                <w:szCs w:val="18"/>
              </w:rPr>
              <w:t>1</w:t>
            </w:r>
            <w:r w:rsidRPr="00C175F6">
              <w:rPr>
                <w:rFonts w:ascii="Times New Roman" w:hAnsi="Times New Roman" w:cs="Times New Roman"/>
                <w:sz w:val="18"/>
                <w:szCs w:val="18"/>
                <w:vertAlign w:val="superscript"/>
              </w:rPr>
              <w:t>о</w:t>
            </w:r>
            <w:r w:rsidRPr="00C175F6">
              <w:rPr>
                <w:rFonts w:ascii="Times New Roman" w:hAnsi="Times New Roman" w:cs="Times New Roman"/>
                <w:sz w:val="18"/>
                <w:szCs w:val="18"/>
              </w:rPr>
              <w:t>С /44</w:t>
            </w:r>
            <w:r w:rsidRPr="00C175F6">
              <w:rPr>
                <w:rFonts w:ascii="Times New Roman" w:hAnsi="Times New Roman" w:cs="Times New Roman"/>
                <w:sz w:val="18"/>
                <w:szCs w:val="18"/>
                <w:u w:val="single"/>
              </w:rPr>
              <w:t>+</w:t>
            </w:r>
            <w:r w:rsidRPr="00C175F6">
              <w:rPr>
                <w:rFonts w:ascii="Times New Roman" w:hAnsi="Times New Roman" w:cs="Times New Roman"/>
                <w:sz w:val="18"/>
                <w:szCs w:val="18"/>
              </w:rPr>
              <w:t>1</w:t>
            </w:r>
            <w:r w:rsidRPr="00C175F6">
              <w:rPr>
                <w:rFonts w:ascii="Times New Roman" w:hAnsi="Times New Roman" w:cs="Times New Roman"/>
                <w:sz w:val="18"/>
                <w:szCs w:val="18"/>
                <w:vertAlign w:val="superscript"/>
              </w:rPr>
              <w:t>о</w:t>
            </w:r>
            <w:r w:rsidRPr="00C175F6">
              <w:rPr>
                <w:rFonts w:ascii="Times New Roman" w:hAnsi="Times New Roman" w:cs="Times New Roman"/>
                <w:sz w:val="18"/>
                <w:szCs w:val="18"/>
              </w:rPr>
              <w:t>С</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 Время выхода на рабочий режим 44</w:t>
            </w:r>
            <w:r w:rsidRPr="00C175F6">
              <w:rPr>
                <w:rFonts w:ascii="Times New Roman" w:hAnsi="Times New Roman" w:cs="Times New Roman"/>
                <w:sz w:val="18"/>
                <w:szCs w:val="18"/>
                <w:vertAlign w:val="superscript"/>
              </w:rPr>
              <w:t>о</w:t>
            </w:r>
            <w:r w:rsidRPr="00C175F6">
              <w:rPr>
                <w:rFonts w:ascii="Times New Roman" w:hAnsi="Times New Roman" w:cs="Times New Roman"/>
                <w:sz w:val="18"/>
                <w:szCs w:val="18"/>
              </w:rPr>
              <w:t>С с температуры 20</w:t>
            </w:r>
            <w:r w:rsidRPr="00C175F6">
              <w:rPr>
                <w:rFonts w:ascii="Times New Roman" w:hAnsi="Times New Roman" w:cs="Times New Roman"/>
                <w:sz w:val="18"/>
                <w:szCs w:val="18"/>
                <w:vertAlign w:val="superscript"/>
              </w:rPr>
              <w:t> о</w:t>
            </w:r>
            <w:r w:rsidRPr="00C175F6">
              <w:rPr>
                <w:rFonts w:ascii="Times New Roman" w:hAnsi="Times New Roman" w:cs="Times New Roman"/>
                <w:sz w:val="18"/>
                <w:szCs w:val="18"/>
              </w:rPr>
              <w:t>С  (сек): 40</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 Габариты (высота/длина/ширина, в см): 30/ 19/ 24</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 Масса изделия (в кг) не более : 6,8</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 Рабочее положение: на трансфузионной стойке</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-Питание от электросети, длина шнура питания (в см): 420</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-Электрические характеристики: 220 V,8,05 A, 60 Hz, токи утечки</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-Потребляемая мощность: 710 В</w:t>
            </w:r>
            <w:r w:rsidRPr="00C175F6">
              <w:rPr>
                <w:rFonts w:ascii="Times New Roman" w:hAnsi="Times New Roman" w:cs="Times New Roman"/>
                <w:sz w:val="18"/>
                <w:szCs w:val="18"/>
                <w:vertAlign w:val="superscript"/>
              </w:rPr>
              <w:t>.</w:t>
            </w:r>
            <w:r w:rsidRPr="00C175F6">
              <w:rPr>
                <w:rFonts w:ascii="Times New Roman" w:hAnsi="Times New Roman" w:cs="Times New Roman"/>
                <w:sz w:val="18"/>
                <w:szCs w:val="18"/>
              </w:rPr>
              <w:t>А</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-Сигнализация превышения декретированной температуры с встроенной дублирующей системой автоматического отключения</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 Воздушный фильтр очистки воздуха большой площади (входной, в m): 0,2</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-Воздушный поток (м</w:t>
            </w:r>
            <w:r w:rsidRPr="00C175F6">
              <w:rPr>
                <w:rFonts w:ascii="Times New Roman" w:hAnsi="Times New Roman" w:cs="Times New Roman"/>
                <w:sz w:val="18"/>
                <w:szCs w:val="18"/>
                <w:vertAlign w:val="superscript"/>
              </w:rPr>
              <w:t>3</w:t>
            </w:r>
            <w:r w:rsidRPr="00C175F6">
              <w:rPr>
                <w:rFonts w:ascii="Times New Roman" w:hAnsi="Times New Roman" w:cs="Times New Roman"/>
                <w:sz w:val="18"/>
                <w:szCs w:val="18"/>
              </w:rPr>
              <w:t>мин): 1,02-1,19, (7,7-9,0 м/сек)</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-Приблизительное время смены средней температуры контактной поверхности от 20</w:t>
            </w:r>
            <w:r w:rsidRPr="00C175F6">
              <w:rPr>
                <w:rFonts w:ascii="Times New Roman" w:hAnsi="Times New Roman" w:cs="Times New Roman"/>
                <w:sz w:val="18"/>
                <w:szCs w:val="18"/>
                <w:vertAlign w:val="superscript"/>
              </w:rPr>
              <w:t> о</w:t>
            </w:r>
            <w:r w:rsidRPr="00C175F6">
              <w:rPr>
                <w:rFonts w:ascii="Times New Roman" w:hAnsi="Times New Roman" w:cs="Times New Roman"/>
                <w:sz w:val="18"/>
                <w:szCs w:val="18"/>
              </w:rPr>
              <w:t>С до 36</w:t>
            </w:r>
            <w:r w:rsidRPr="00C175F6">
              <w:rPr>
                <w:rFonts w:ascii="Times New Roman" w:hAnsi="Times New Roman" w:cs="Times New Roman"/>
                <w:sz w:val="18"/>
                <w:szCs w:val="18"/>
                <w:vertAlign w:val="superscript"/>
              </w:rPr>
              <w:t> о</w:t>
            </w:r>
            <w:r w:rsidRPr="00C175F6">
              <w:rPr>
                <w:rFonts w:ascii="Times New Roman" w:hAnsi="Times New Roman" w:cs="Times New Roman"/>
                <w:sz w:val="18"/>
                <w:szCs w:val="18"/>
              </w:rPr>
              <w:t>С 7мин.</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-Температура в рабочем помещении 15,6-26,7</w:t>
            </w:r>
            <w:r w:rsidRPr="00C175F6">
              <w:rPr>
                <w:rFonts w:ascii="Times New Roman" w:hAnsi="Times New Roman" w:cs="Times New Roman"/>
                <w:sz w:val="18"/>
                <w:szCs w:val="18"/>
                <w:vertAlign w:val="superscript"/>
              </w:rPr>
              <w:t>о</w:t>
            </w:r>
            <w:r w:rsidRPr="00C175F6">
              <w:rPr>
                <w:rFonts w:ascii="Times New Roman" w:hAnsi="Times New Roman" w:cs="Times New Roman"/>
                <w:sz w:val="18"/>
                <w:szCs w:val="18"/>
              </w:rPr>
              <w:t>С</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-Влажность в рабочем помещении: 0-100%</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-Воздуховоды:</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-патрубок для новорожденных, 1.5м, имеет</w:t>
            </w:r>
          </w:p>
          <w:p w:rsidR="00C175F6" w:rsidRPr="00C175F6" w:rsidRDefault="00C175F6" w:rsidP="00C175F6">
            <w:pPr>
              <w:spacing w:after="0" w:line="240" w:lineRule="auto"/>
              <w:ind w:left="885"/>
              <w:rPr>
                <w:rFonts w:ascii="Times New Roman" w:hAnsi="Times New Roman" w:cs="Times New Roman"/>
                <w:sz w:val="18"/>
                <w:szCs w:val="18"/>
              </w:rPr>
            </w:pPr>
            <w:r w:rsidRPr="00C175F6">
              <w:rPr>
                <w:rFonts w:ascii="Times New Roman" w:hAnsi="Times New Roman" w:cs="Times New Roman"/>
                <w:sz w:val="18"/>
                <w:szCs w:val="18"/>
              </w:rPr>
              <w:t>-термистор на дистальном конце с коммутацией на цифровой дисплей</w:t>
            </w:r>
          </w:p>
          <w:p w:rsidR="00C175F6" w:rsidRPr="00C175F6" w:rsidRDefault="00C175F6" w:rsidP="00C175F6">
            <w:pPr>
              <w:spacing w:after="0" w:line="240" w:lineRule="auto"/>
              <w:rPr>
                <w:rFonts w:ascii="Times New Roman" w:hAnsi="Times New Roman" w:cs="Times New Roman"/>
                <w:b/>
                <w:sz w:val="18"/>
                <w:szCs w:val="18"/>
              </w:rPr>
            </w:pPr>
            <w:r w:rsidRPr="00C175F6">
              <w:rPr>
                <w:rFonts w:ascii="Times New Roman" w:hAnsi="Times New Roman" w:cs="Times New Roman"/>
                <w:b/>
                <w:sz w:val="18"/>
                <w:szCs w:val="18"/>
              </w:rPr>
              <w:t>Комплектация:</w:t>
            </w:r>
          </w:p>
          <w:p w:rsidR="00C175F6" w:rsidRPr="00C175F6" w:rsidRDefault="00C175F6" w:rsidP="00C175F6">
            <w:pPr>
              <w:spacing w:after="0" w:line="240" w:lineRule="auto"/>
              <w:rPr>
                <w:rFonts w:ascii="Times New Roman" w:hAnsi="Times New Roman" w:cs="Times New Roman"/>
                <w:sz w:val="18"/>
                <w:szCs w:val="18"/>
              </w:rPr>
            </w:pPr>
            <w:r w:rsidRPr="00C175F6">
              <w:rPr>
                <w:rFonts w:ascii="Times New Roman" w:hAnsi="Times New Roman" w:cs="Times New Roman"/>
                <w:sz w:val="18"/>
                <w:szCs w:val="18"/>
              </w:rPr>
              <w:t>Устройство   для согревания пациента конвекционного типа с сервоконтролем- 1шт</w:t>
            </w:r>
          </w:p>
          <w:p w:rsidR="00C175F6" w:rsidRPr="00C175F6" w:rsidRDefault="00C175F6" w:rsidP="00C175F6">
            <w:pPr>
              <w:pStyle w:val="ab"/>
              <w:widowControl w:val="0"/>
              <w:autoSpaceDE w:val="0"/>
              <w:autoSpaceDN w:val="0"/>
              <w:adjustRightInd w:val="0"/>
              <w:contextualSpacing/>
              <w:rPr>
                <w:rFonts w:ascii="Times New Roman" w:hAnsi="Times New Roman"/>
                <w:sz w:val="18"/>
                <w:szCs w:val="18"/>
              </w:rPr>
            </w:pPr>
            <w:r w:rsidRPr="00C175F6">
              <w:rPr>
                <w:rFonts w:ascii="Times New Roman" w:hAnsi="Times New Roman"/>
                <w:sz w:val="18"/>
                <w:szCs w:val="18"/>
              </w:rPr>
              <w:t xml:space="preserve">Одеяло SW-2001 </w:t>
            </w:r>
            <w:r w:rsidRPr="00C175F6">
              <w:rPr>
                <w:rFonts w:ascii="Times New Roman" w:hAnsi="Times New Roman"/>
                <w:sz w:val="18"/>
                <w:szCs w:val="18"/>
                <w:lang w:val="kk-KZ"/>
              </w:rPr>
              <w:t xml:space="preserve">Одеяло </w:t>
            </w:r>
            <w:r w:rsidRPr="00C175F6">
              <w:rPr>
                <w:rFonts w:ascii="Times New Roman" w:hAnsi="Times New Roman"/>
                <w:sz w:val="18"/>
                <w:szCs w:val="18"/>
              </w:rPr>
              <w:t xml:space="preserve"> укрывное для взрослых, нестерильное, полное - 101.6 cmW x 203.2 cm L -1 уп/5 шт</w:t>
            </w:r>
          </w:p>
          <w:p w:rsidR="00C175F6" w:rsidRPr="00C175F6" w:rsidRDefault="00C175F6" w:rsidP="00C175F6">
            <w:pPr>
              <w:pStyle w:val="ab"/>
              <w:widowControl w:val="0"/>
              <w:autoSpaceDE w:val="0"/>
              <w:autoSpaceDN w:val="0"/>
              <w:adjustRightInd w:val="0"/>
              <w:contextualSpacing/>
              <w:rPr>
                <w:rFonts w:ascii="Times New Roman" w:hAnsi="Times New Roman"/>
                <w:sz w:val="18"/>
                <w:szCs w:val="18"/>
              </w:rPr>
            </w:pPr>
            <w:r w:rsidRPr="00C175F6">
              <w:rPr>
                <w:rFonts w:ascii="Times New Roman" w:hAnsi="Times New Roman"/>
                <w:sz w:val="18"/>
                <w:szCs w:val="18"/>
              </w:rPr>
              <w:t>Стойка(</w:t>
            </w:r>
            <w:r w:rsidRPr="00C175F6">
              <w:rPr>
                <w:rFonts w:ascii="Times New Roman" w:hAnsi="Times New Roman"/>
                <w:sz w:val="18"/>
                <w:szCs w:val="18"/>
                <w:lang w:val="en-US"/>
              </w:rPr>
              <w:t>Rolling</w:t>
            </w:r>
            <w:r w:rsidRPr="00C175F6">
              <w:rPr>
                <w:rFonts w:ascii="Times New Roman" w:hAnsi="Times New Roman"/>
                <w:sz w:val="18"/>
                <w:szCs w:val="18"/>
              </w:rPr>
              <w:t xml:space="preserve"> </w:t>
            </w:r>
            <w:r w:rsidRPr="00C175F6">
              <w:rPr>
                <w:rFonts w:ascii="Times New Roman" w:hAnsi="Times New Roman"/>
                <w:sz w:val="18"/>
                <w:szCs w:val="18"/>
                <w:lang w:val="en-US"/>
              </w:rPr>
              <w:t>CartRC</w:t>
            </w:r>
            <w:r w:rsidRPr="00C175F6">
              <w:rPr>
                <w:rFonts w:ascii="Times New Roman" w:hAnsi="Times New Roman"/>
                <w:sz w:val="18"/>
                <w:szCs w:val="18"/>
              </w:rPr>
              <w:t xml:space="preserve"> -5000 ) для прибора -1 штук</w:t>
            </w:r>
          </w:p>
          <w:p w:rsidR="00C175F6" w:rsidRPr="00C175F6" w:rsidRDefault="00C175F6" w:rsidP="00C175F6">
            <w:pPr>
              <w:spacing w:after="0" w:line="240" w:lineRule="auto"/>
              <w:ind w:left="-284"/>
              <w:rPr>
                <w:rFonts w:ascii="Times New Roman" w:eastAsia="Times New Roman" w:hAnsi="Times New Roman" w:cs="Times New Roman"/>
                <w:sz w:val="18"/>
                <w:szCs w:val="18"/>
                <w:lang w:eastAsia="ru-RU"/>
              </w:rPr>
            </w:pPr>
            <w:r w:rsidRPr="00C175F6">
              <w:rPr>
                <w:rFonts w:ascii="Times New Roman" w:eastAsia="Times New Roman" w:hAnsi="Times New Roman" w:cs="Times New Roman"/>
                <w:iCs/>
                <w:sz w:val="18"/>
                <w:szCs w:val="18"/>
                <w:lang w:eastAsia="ru-RU"/>
              </w:rPr>
              <w:t>В соответствии</w:t>
            </w:r>
            <w:r w:rsidRPr="00C175F6">
              <w:rPr>
                <w:rFonts w:ascii="Times New Roman" w:eastAsia="Times New Roman" w:hAnsi="Times New Roman" w:cs="Times New Roman"/>
                <w:i/>
                <w:sz w:val="18"/>
                <w:szCs w:val="18"/>
                <w:lang w:eastAsia="ru-RU"/>
              </w:rPr>
              <w:t xml:space="preserve"> </w:t>
            </w:r>
            <w:r w:rsidRPr="00C175F6">
              <w:rPr>
                <w:rFonts w:ascii="Times New Roman" w:eastAsia="Times New Roman" w:hAnsi="Times New Roman" w:cs="Times New Roman"/>
                <w:sz w:val="18"/>
                <w:szCs w:val="18"/>
                <w:lang w:eastAsia="ru-RU"/>
              </w:rPr>
              <w:t xml:space="preserve">с </w:t>
            </w:r>
            <w:hyperlink r:id="rId8" w:history="1">
              <w:r w:rsidRPr="00C175F6">
                <w:rPr>
                  <w:rFonts w:ascii="Times New Roman" w:eastAsia="Times New Roman" w:hAnsi="Times New Roman" w:cs="Times New Roman"/>
                  <w:color w:val="0563C1"/>
                  <w:sz w:val="18"/>
                  <w:szCs w:val="18"/>
                  <w:u w:val="single"/>
                  <w:lang w:eastAsia="ru-RU"/>
                </w:rPr>
                <w:t>подпунктом 84) пункта 1 статьи 7</w:t>
              </w:r>
            </w:hyperlink>
            <w:r w:rsidRPr="00C175F6">
              <w:rPr>
                <w:rFonts w:ascii="Times New Roman" w:eastAsia="Times New Roman" w:hAnsi="Times New Roman" w:cs="Times New Roman"/>
                <w:sz w:val="18"/>
                <w:szCs w:val="18"/>
                <w:lang w:eastAsia="ru-RU"/>
              </w:rPr>
              <w:t xml:space="preserve"> Кодекса Республики Казахстан от 18 сентября 2009 года «О здоровье народа и системе</w:t>
            </w:r>
          </w:p>
          <w:p w:rsidR="00C175F6" w:rsidRPr="00C175F6" w:rsidRDefault="00C175F6" w:rsidP="00C175F6">
            <w:pPr>
              <w:spacing w:after="0" w:line="240" w:lineRule="auto"/>
              <w:ind w:left="-284"/>
              <w:rPr>
                <w:rFonts w:ascii="Times New Roman" w:eastAsia="Times New Roman" w:hAnsi="Times New Roman" w:cs="Times New Roman"/>
                <w:bCs/>
                <w:sz w:val="18"/>
                <w:szCs w:val="18"/>
                <w:lang w:eastAsia="ru-RU"/>
              </w:rPr>
            </w:pPr>
            <w:r w:rsidRPr="00C175F6">
              <w:rPr>
                <w:rFonts w:ascii="Times New Roman" w:eastAsia="Times New Roman" w:hAnsi="Times New Roman" w:cs="Times New Roman"/>
                <w:sz w:val="18"/>
                <w:szCs w:val="18"/>
                <w:lang w:eastAsia="ru-RU"/>
              </w:rPr>
              <w:t>здравоохранения» поставляемые товары должны соответствовать п</w:t>
            </w:r>
            <w:r w:rsidRPr="00C175F6">
              <w:rPr>
                <w:rFonts w:ascii="Times New Roman" w:eastAsia="Times New Roman" w:hAnsi="Times New Roman" w:cs="Times New Roman"/>
                <w:bCs/>
                <w:sz w:val="18"/>
                <w:szCs w:val="18"/>
                <w:lang w:eastAsia="ru-RU"/>
              </w:rPr>
              <w:t>риказу Министра здравоохранения и социального развития Республики Казахстан от 26</w:t>
            </w:r>
          </w:p>
          <w:p w:rsidR="00C175F6" w:rsidRPr="00C175F6" w:rsidRDefault="00C175F6" w:rsidP="00C175F6">
            <w:pPr>
              <w:spacing w:after="0" w:line="240" w:lineRule="auto"/>
              <w:ind w:left="-284"/>
              <w:rPr>
                <w:rFonts w:ascii="Times New Roman" w:eastAsia="Times New Roman" w:hAnsi="Times New Roman" w:cs="Times New Roman"/>
                <w:bCs/>
                <w:sz w:val="18"/>
                <w:szCs w:val="18"/>
                <w:lang w:eastAsia="ru-RU"/>
              </w:rPr>
            </w:pPr>
            <w:r w:rsidRPr="00C175F6">
              <w:rPr>
                <w:rFonts w:ascii="Times New Roman" w:eastAsia="Times New Roman" w:hAnsi="Times New Roman" w:cs="Times New Roman"/>
                <w:bCs/>
                <w:sz w:val="18"/>
                <w:szCs w:val="18"/>
                <w:lang w:eastAsia="ru-RU"/>
              </w:rPr>
              <w:t>ноября 2014 года № 269 Об утверждении Правил проведения оценки безопасности и качества лекарственных средств и медицинских изделий,</w:t>
            </w:r>
          </w:p>
          <w:p w:rsidR="00C175F6" w:rsidRPr="00C175F6" w:rsidRDefault="00C175F6" w:rsidP="00C175F6">
            <w:pPr>
              <w:spacing w:after="0" w:line="240" w:lineRule="auto"/>
              <w:ind w:left="-284"/>
              <w:rPr>
                <w:rFonts w:ascii="Times New Roman" w:eastAsia="Times New Roman" w:hAnsi="Times New Roman" w:cs="Times New Roman"/>
                <w:i/>
                <w:sz w:val="18"/>
                <w:szCs w:val="18"/>
                <w:lang w:eastAsia="ru-RU"/>
              </w:rPr>
            </w:pPr>
            <w:r w:rsidRPr="00C175F6">
              <w:rPr>
                <w:rFonts w:ascii="Times New Roman" w:eastAsia="Times New Roman" w:hAnsi="Times New Roman" w:cs="Times New Roman"/>
                <w:bCs/>
                <w:sz w:val="18"/>
                <w:szCs w:val="18"/>
                <w:lang w:eastAsia="ru-RU"/>
              </w:rPr>
              <w:t xml:space="preserve">зарегистрированных в Республике Казахстан </w:t>
            </w:r>
            <w:r w:rsidRPr="00C175F6">
              <w:rPr>
                <w:rFonts w:ascii="Times New Roman" w:eastAsia="Times New Roman" w:hAnsi="Times New Roman" w:cs="Times New Roman"/>
                <w:iCs/>
                <w:sz w:val="18"/>
                <w:szCs w:val="18"/>
                <w:lang w:eastAsia="ru-RU"/>
              </w:rPr>
              <w:t>(с</w:t>
            </w:r>
            <w:r w:rsidRPr="00C175F6">
              <w:rPr>
                <w:rFonts w:ascii="Times New Roman" w:eastAsia="Times New Roman" w:hAnsi="Times New Roman" w:cs="Times New Roman"/>
                <w:i/>
                <w:iCs/>
                <w:sz w:val="18"/>
                <w:szCs w:val="18"/>
                <w:lang w:eastAsia="ru-RU"/>
              </w:rPr>
              <w:t xml:space="preserve"> </w:t>
            </w:r>
            <w:hyperlink r:id="rId9" w:history="1">
              <w:r w:rsidRPr="00C175F6">
                <w:rPr>
                  <w:rFonts w:ascii="Times New Roman" w:eastAsia="Times New Roman" w:hAnsi="Times New Roman" w:cs="Times New Roman"/>
                  <w:iCs/>
                  <w:color w:val="0563C1"/>
                  <w:sz w:val="18"/>
                  <w:szCs w:val="18"/>
                  <w:u w:val="single"/>
                  <w:lang w:eastAsia="ru-RU"/>
                </w:rPr>
                <w:t>изменениями</w:t>
              </w:r>
            </w:hyperlink>
            <w:r w:rsidRPr="00C175F6">
              <w:rPr>
                <w:rFonts w:ascii="Times New Roman" w:eastAsia="Times New Roman" w:hAnsi="Times New Roman" w:cs="Times New Roman"/>
                <w:iCs/>
                <w:sz w:val="18"/>
                <w:szCs w:val="18"/>
                <w:lang w:eastAsia="ru-RU"/>
              </w:rPr>
              <w:t xml:space="preserve"> по состоянию на 17.05.2019 г.).</w:t>
            </w:r>
          </w:p>
          <w:p w:rsidR="00C175F6" w:rsidRPr="00C175F6" w:rsidRDefault="00C175F6" w:rsidP="00C175F6">
            <w:pPr>
              <w:spacing w:after="0" w:line="240" w:lineRule="auto"/>
              <w:rPr>
                <w:rFonts w:ascii="Times New Roman" w:eastAsia="Times New Roman" w:hAnsi="Times New Roman" w:cs="Times New Roman"/>
                <w:sz w:val="18"/>
                <w:szCs w:val="18"/>
                <w:lang w:eastAsia="ru-RU"/>
              </w:rPr>
            </w:pPr>
          </w:p>
        </w:tc>
      </w:tr>
    </w:tbl>
    <w:p w:rsidR="000258CD" w:rsidRPr="003B26F5" w:rsidRDefault="000258CD" w:rsidP="000258CD">
      <w:pPr>
        <w:spacing w:after="0" w:line="240" w:lineRule="auto"/>
        <w:rPr>
          <w:rFonts w:ascii="Times New Roman" w:hAnsi="Times New Roman" w:cs="Times New Roman"/>
          <w:b/>
          <w:sz w:val="20"/>
          <w:szCs w:val="20"/>
          <w:lang w:val="kk-KZ"/>
        </w:rPr>
      </w:pPr>
      <w:r w:rsidRPr="003B26F5">
        <w:rPr>
          <w:rFonts w:ascii="Times New Roman" w:hAnsi="Times New Roman" w:cs="Times New Roman"/>
          <w:b/>
          <w:sz w:val="20"/>
          <w:szCs w:val="20"/>
          <w:lang w:val="kk-KZ"/>
        </w:rPr>
        <w:lastRenderedPageBreak/>
        <w:t xml:space="preserve">                                                                </w:t>
      </w: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Pr="003B26F5" w:rsidRDefault="003B26F5">
      <w:pPr>
        <w:spacing w:after="0" w:line="240" w:lineRule="auto"/>
        <w:rPr>
          <w:rFonts w:ascii="Times New Roman" w:hAnsi="Times New Roman" w:cs="Times New Roman"/>
          <w:b/>
          <w:sz w:val="20"/>
          <w:szCs w:val="20"/>
          <w:lang w:val="kk-KZ"/>
        </w:rPr>
      </w:pPr>
    </w:p>
    <w:sectPr w:rsidR="003B26F5" w:rsidRPr="003B26F5" w:rsidSect="003B26F5">
      <w:headerReference w:type="default" r:id="rId10"/>
      <w:footerReference w:type="default" r:id="rId11"/>
      <w:pgSz w:w="16838" w:h="11906" w:orient="landscape"/>
      <w:pgMar w:top="-340" w:right="539" w:bottom="0" w:left="1276" w:header="397" w:footer="284" w:gutter="0"/>
      <w:cols w:space="708"/>
      <w:vAlign w:val="bottom"/>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F4C" w:rsidRDefault="008B1F4C" w:rsidP="00D118D2">
      <w:pPr>
        <w:spacing w:after="0" w:line="240" w:lineRule="auto"/>
      </w:pPr>
      <w:r>
        <w:separator/>
      </w:r>
    </w:p>
  </w:endnote>
  <w:endnote w:type="continuationSeparator" w:id="0">
    <w:p w:rsidR="008B1F4C" w:rsidRDefault="008B1F4C"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F4C" w:rsidRDefault="008B1F4C" w:rsidP="00D118D2">
      <w:pPr>
        <w:spacing w:after="0" w:line="240" w:lineRule="auto"/>
      </w:pPr>
      <w:r>
        <w:separator/>
      </w:r>
    </w:p>
  </w:footnote>
  <w:footnote w:type="continuationSeparator" w:id="0">
    <w:p w:rsidR="008B1F4C" w:rsidRDefault="008B1F4C" w:rsidP="00D11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738" w:rsidRDefault="00346738" w:rsidP="000A7362">
    <w:pPr>
      <w:pStyle w:val="a4"/>
      <w:tabs>
        <w:tab w:val="left" w:pos="5460"/>
      </w:tabs>
    </w:pPr>
  </w:p>
  <w:p w:rsidR="000A7362" w:rsidRDefault="000A7362" w:rsidP="003B26F5">
    <w:pPr>
      <w:pStyle w:val="a4"/>
      <w:tabs>
        <w:tab w:val="left" w:pos="54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EA6"/>
    <w:rsid w:val="000258CD"/>
    <w:rsid w:val="000A7362"/>
    <w:rsid w:val="00201D3B"/>
    <w:rsid w:val="002220F9"/>
    <w:rsid w:val="00237F85"/>
    <w:rsid w:val="00256FA5"/>
    <w:rsid w:val="002A43AF"/>
    <w:rsid w:val="002B330C"/>
    <w:rsid w:val="002D05D5"/>
    <w:rsid w:val="002D38F9"/>
    <w:rsid w:val="00313C78"/>
    <w:rsid w:val="00322C49"/>
    <w:rsid w:val="003407D1"/>
    <w:rsid w:val="00346738"/>
    <w:rsid w:val="003A581C"/>
    <w:rsid w:val="003B26F5"/>
    <w:rsid w:val="00441A44"/>
    <w:rsid w:val="00487E9E"/>
    <w:rsid w:val="004959F6"/>
    <w:rsid w:val="004B61A2"/>
    <w:rsid w:val="004C424A"/>
    <w:rsid w:val="004C4DD5"/>
    <w:rsid w:val="00505B63"/>
    <w:rsid w:val="00525FC1"/>
    <w:rsid w:val="0053064F"/>
    <w:rsid w:val="005316B5"/>
    <w:rsid w:val="00537718"/>
    <w:rsid w:val="00566A49"/>
    <w:rsid w:val="005E7B1B"/>
    <w:rsid w:val="00615931"/>
    <w:rsid w:val="00653EA6"/>
    <w:rsid w:val="00663B7F"/>
    <w:rsid w:val="00687590"/>
    <w:rsid w:val="006A2ECA"/>
    <w:rsid w:val="006D485E"/>
    <w:rsid w:val="006E2365"/>
    <w:rsid w:val="006E28AA"/>
    <w:rsid w:val="00704FDF"/>
    <w:rsid w:val="00722B62"/>
    <w:rsid w:val="00725373"/>
    <w:rsid w:val="0084707A"/>
    <w:rsid w:val="0089471B"/>
    <w:rsid w:val="008B1F4C"/>
    <w:rsid w:val="008C491C"/>
    <w:rsid w:val="008D50E4"/>
    <w:rsid w:val="00AF10E2"/>
    <w:rsid w:val="00B50626"/>
    <w:rsid w:val="00B62A7C"/>
    <w:rsid w:val="00BC5302"/>
    <w:rsid w:val="00C17063"/>
    <w:rsid w:val="00C175F6"/>
    <w:rsid w:val="00C627E5"/>
    <w:rsid w:val="00C8214D"/>
    <w:rsid w:val="00CE1430"/>
    <w:rsid w:val="00D118D2"/>
    <w:rsid w:val="00DD5BDF"/>
    <w:rsid w:val="00DF69FD"/>
    <w:rsid w:val="00E16240"/>
    <w:rsid w:val="00E74A65"/>
    <w:rsid w:val="00E75B29"/>
    <w:rsid w:val="00E8455A"/>
    <w:rsid w:val="00EB47B0"/>
    <w:rsid w:val="00EF2FF0"/>
    <w:rsid w:val="00F149F3"/>
    <w:rsid w:val="00F36F23"/>
    <w:rsid w:val="00F559A9"/>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B1DD-853D-4425-B08E-9DA44D3D9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uiPriority w:val="1"/>
    <w:qFormat/>
    <w:rsid w:val="00C175F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11773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nline.zakon.kz/Document/?link_id=10044012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FFBDD-1574-44E6-BF1E-849DD1B5C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3902</Words>
  <Characters>22245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2020-01-30T12:08:00Z</cp:lastPrinted>
  <dcterms:created xsi:type="dcterms:W3CDTF">2018-12-11T10:48:00Z</dcterms:created>
  <dcterms:modified xsi:type="dcterms:W3CDTF">2020-01-31T10:48:00Z</dcterms:modified>
</cp:coreProperties>
</file>