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F4" w:rsidRPr="00DD4191"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A30C18">
        <w:rPr>
          <w:rFonts w:ascii="Times New Roman" w:hAnsi="Times New Roman"/>
          <w:b/>
          <w:sz w:val="24"/>
          <w:szCs w:val="24"/>
        </w:rPr>
        <w:t>1</w:t>
      </w:r>
      <w:r w:rsidR="00EB1658">
        <w:rPr>
          <w:rFonts w:ascii="Times New Roman" w:hAnsi="Times New Roman"/>
          <w:b/>
          <w:sz w:val="24"/>
          <w:szCs w:val="24"/>
        </w:rPr>
        <w:t>3</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A41E9F">
        <w:rPr>
          <w:rFonts w:ascii="Times New Roman" w:hAnsi="Times New Roman"/>
          <w:b/>
          <w:sz w:val="24"/>
          <w:szCs w:val="24"/>
        </w:rPr>
        <w:t>расходных материалов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sidRPr="001F6DFA">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w:t>
      </w:r>
      <w:r w:rsidR="00A30C18">
        <w:rPr>
          <w:rFonts w:ascii="Times New Roman" w:hAnsi="Times New Roman"/>
          <w:b/>
          <w:color w:val="000000" w:themeColor="text1"/>
          <w:sz w:val="24"/>
          <w:szCs w:val="24"/>
        </w:rPr>
        <w:t>1</w:t>
      </w:r>
      <w:r w:rsidR="009C76C6">
        <w:rPr>
          <w:rFonts w:ascii="Times New Roman" w:hAnsi="Times New Roman"/>
          <w:b/>
          <w:color w:val="000000" w:themeColor="text1"/>
          <w:sz w:val="24"/>
          <w:szCs w:val="24"/>
        </w:rPr>
        <w:t>3</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A30C18">
        <w:rPr>
          <w:rFonts w:ascii="Times New Roman" w:hAnsi="Times New Roman"/>
          <w:b/>
          <w:color w:val="000000" w:themeColor="text1"/>
          <w:sz w:val="24"/>
          <w:szCs w:val="24"/>
        </w:rPr>
        <w:t>февраля</w:t>
      </w:r>
      <w:r w:rsidR="00A86DD6">
        <w:rPr>
          <w:rFonts w:ascii="Times New Roman" w:hAnsi="Times New Roman"/>
          <w:b/>
          <w:color w:val="000000" w:themeColor="text1"/>
          <w:sz w:val="24"/>
          <w:szCs w:val="24"/>
          <w:lang w:val="kk-KZ"/>
        </w:rPr>
        <w:t xml:space="preserve"> </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DD4191">
        <w:rPr>
          <w:rFonts w:ascii="Times New Roman" w:hAnsi="Times New Roman"/>
          <w:b/>
          <w:color w:val="000000" w:themeColor="text1"/>
          <w:sz w:val="24"/>
          <w:szCs w:val="24"/>
          <w:lang w:val="kk-KZ"/>
        </w:rPr>
        <w:t>20</w:t>
      </w:r>
      <w:r w:rsidRPr="001F6DFA">
        <w:rPr>
          <w:rFonts w:ascii="Times New Roman" w:hAnsi="Times New Roman"/>
          <w:b/>
          <w:color w:val="000000" w:themeColor="text1"/>
          <w:sz w:val="24"/>
          <w:szCs w:val="24"/>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103 главы </w:t>
      </w:r>
      <w:r w:rsidR="00393C33" w:rsidRPr="00393C33">
        <w:rPr>
          <w:rFonts w:ascii="Times New Roman" w:hAnsi="Times New Roman"/>
          <w:sz w:val="24"/>
          <w:szCs w:val="24"/>
        </w:rPr>
        <w:t>10</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остановления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10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  заявке Заказчика в течении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 xml:space="preserve">:  </w:t>
      </w:r>
      <w:r w:rsidRPr="00393C33">
        <w:rPr>
          <w:rFonts w:ascii="Times New Roman" w:hAnsi="Times New Roman"/>
          <w:sz w:val="24"/>
          <w:szCs w:val="24"/>
        </w:rPr>
        <w:t xml:space="preserve">все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Pr="00393C33">
        <w:rPr>
          <w:rFonts w:ascii="Times New Roman" w:hAnsi="Times New Roman"/>
          <w:b/>
          <w:sz w:val="24"/>
          <w:szCs w:val="24"/>
        </w:rPr>
        <w:t xml:space="preserve">  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A30C18">
        <w:rPr>
          <w:rFonts w:ascii="Times New Roman" w:hAnsi="Times New Roman"/>
          <w:b/>
          <w:sz w:val="24"/>
          <w:szCs w:val="24"/>
        </w:rPr>
        <w:t>1</w:t>
      </w:r>
      <w:r w:rsidR="009C76C6">
        <w:rPr>
          <w:rFonts w:ascii="Times New Roman" w:hAnsi="Times New Roman"/>
          <w:b/>
          <w:sz w:val="24"/>
          <w:szCs w:val="24"/>
        </w:rPr>
        <w:t>3</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A30C18">
        <w:rPr>
          <w:rFonts w:ascii="Times New Roman" w:hAnsi="Times New Roman"/>
          <w:b/>
          <w:sz w:val="24"/>
          <w:szCs w:val="24"/>
          <w:lang w:val="kk-KZ"/>
        </w:rPr>
        <w:t>февраля</w:t>
      </w:r>
      <w:r w:rsidR="0073484F">
        <w:rPr>
          <w:rFonts w:ascii="Times New Roman" w:hAnsi="Times New Roman"/>
          <w:b/>
          <w:sz w:val="24"/>
          <w:szCs w:val="24"/>
          <w:lang w:val="kk-KZ"/>
        </w:rPr>
        <w:t xml:space="preserve"> </w:t>
      </w:r>
      <w:r w:rsidRPr="00393C33">
        <w:rPr>
          <w:rFonts w:ascii="Times New Roman" w:hAnsi="Times New Roman"/>
          <w:b/>
          <w:sz w:val="24"/>
          <w:szCs w:val="24"/>
        </w:rPr>
        <w:t xml:space="preserve">по </w:t>
      </w:r>
      <w:r w:rsidRPr="00393C33">
        <w:rPr>
          <w:rFonts w:ascii="Times New Roman" w:hAnsi="Times New Roman"/>
          <w:b/>
          <w:sz w:val="24"/>
          <w:szCs w:val="24"/>
          <w:lang w:val="kk-KZ"/>
        </w:rPr>
        <w:t xml:space="preserve"> </w:t>
      </w:r>
      <w:r w:rsidR="00DD4191">
        <w:rPr>
          <w:rFonts w:ascii="Times New Roman" w:hAnsi="Times New Roman"/>
          <w:b/>
          <w:sz w:val="24"/>
          <w:szCs w:val="24"/>
          <w:lang w:val="kk-KZ"/>
        </w:rPr>
        <w:t>«</w:t>
      </w:r>
      <w:r w:rsidR="00A30C18">
        <w:rPr>
          <w:rFonts w:ascii="Times New Roman" w:hAnsi="Times New Roman"/>
          <w:b/>
          <w:sz w:val="24"/>
          <w:szCs w:val="24"/>
          <w:lang w:val="kk-KZ"/>
        </w:rPr>
        <w:t>2</w:t>
      </w:r>
      <w:r w:rsidR="009C76C6">
        <w:rPr>
          <w:rFonts w:ascii="Times New Roman" w:hAnsi="Times New Roman"/>
          <w:b/>
          <w:sz w:val="24"/>
          <w:szCs w:val="24"/>
          <w:lang w:val="kk-KZ"/>
        </w:rPr>
        <w:t>1</w:t>
      </w:r>
      <w:r w:rsidR="00FE6666">
        <w:rPr>
          <w:rFonts w:ascii="Times New Roman" w:hAnsi="Times New Roman"/>
          <w:b/>
          <w:sz w:val="24"/>
          <w:szCs w:val="24"/>
          <w:lang w:val="kk-KZ"/>
        </w:rPr>
        <w:t>»</w:t>
      </w:r>
      <w:r w:rsidRPr="00393C33">
        <w:rPr>
          <w:rFonts w:ascii="Times New Roman" w:hAnsi="Times New Roman"/>
          <w:b/>
          <w:sz w:val="24"/>
          <w:szCs w:val="24"/>
          <w:lang w:val="kk-KZ"/>
        </w:rPr>
        <w:t xml:space="preserve"> </w:t>
      </w:r>
      <w:r w:rsidR="00A30C18">
        <w:rPr>
          <w:rFonts w:ascii="Times New Roman" w:hAnsi="Times New Roman"/>
          <w:b/>
          <w:sz w:val="24"/>
          <w:szCs w:val="24"/>
          <w:lang w:val="kk-KZ"/>
        </w:rPr>
        <w:t>февраля</w:t>
      </w:r>
      <w:r w:rsidRPr="00393C33">
        <w:rPr>
          <w:rFonts w:ascii="Times New Roman" w:hAnsi="Times New Roman"/>
          <w:b/>
          <w:sz w:val="24"/>
          <w:szCs w:val="24"/>
          <w:lang w:val="kk-KZ"/>
        </w:rPr>
        <w:t xml:space="preserve"> </w:t>
      </w:r>
      <w:r w:rsidR="003A0DD7">
        <w:rPr>
          <w:rFonts w:ascii="Times New Roman" w:hAnsi="Times New Roman"/>
          <w:b/>
          <w:sz w:val="24"/>
          <w:szCs w:val="24"/>
        </w:rPr>
        <w:t>2020</w:t>
      </w:r>
      <w:r w:rsidRPr="00393C33">
        <w:rPr>
          <w:rFonts w:ascii="Times New Roman" w:hAnsi="Times New Roman"/>
          <w:b/>
          <w:sz w:val="24"/>
          <w:szCs w:val="24"/>
        </w:rPr>
        <w:t xml:space="preserve"> года до 09.00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(208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Pr="00393C33">
        <w:rPr>
          <w:rFonts w:ascii="Times New Roman" w:hAnsi="Times New Roman"/>
          <w:b/>
          <w:sz w:val="24"/>
          <w:szCs w:val="24"/>
          <w:u w:val="single"/>
        </w:rPr>
        <w:t xml:space="preserve"> </w:t>
      </w:r>
      <w:r w:rsidRPr="00393C33">
        <w:rPr>
          <w:rFonts w:ascii="Times New Roman" w:hAnsi="Times New Roman"/>
          <w:b/>
          <w:sz w:val="24"/>
          <w:szCs w:val="24"/>
          <w:u w:val="single"/>
          <w:lang w:val="kk-KZ"/>
        </w:rPr>
        <w:t xml:space="preserve"> </w:t>
      </w:r>
      <w:r w:rsidRPr="00393C33">
        <w:rPr>
          <w:rFonts w:ascii="Times New Roman" w:hAnsi="Times New Roman"/>
          <w:b/>
          <w:sz w:val="24"/>
          <w:szCs w:val="24"/>
        </w:rPr>
        <w:t xml:space="preserve"> </w:t>
      </w:r>
      <w:r w:rsidR="00B9474D">
        <w:rPr>
          <w:rFonts w:ascii="Times New Roman" w:hAnsi="Times New Roman"/>
          <w:b/>
          <w:sz w:val="24"/>
          <w:szCs w:val="24"/>
        </w:rPr>
        <w:t>«</w:t>
      </w:r>
      <w:r w:rsidR="00A30C18">
        <w:rPr>
          <w:rFonts w:ascii="Times New Roman" w:hAnsi="Times New Roman"/>
          <w:b/>
          <w:sz w:val="24"/>
          <w:szCs w:val="24"/>
        </w:rPr>
        <w:t>2</w:t>
      </w:r>
      <w:r w:rsidR="009C76C6">
        <w:rPr>
          <w:rFonts w:ascii="Times New Roman" w:hAnsi="Times New Roman"/>
          <w:b/>
          <w:sz w:val="24"/>
          <w:szCs w:val="24"/>
        </w:rPr>
        <w:t>1</w:t>
      </w:r>
      <w:r w:rsidR="00FE6666">
        <w:rPr>
          <w:rFonts w:ascii="Times New Roman" w:hAnsi="Times New Roman"/>
          <w:b/>
          <w:sz w:val="24"/>
          <w:szCs w:val="24"/>
        </w:rPr>
        <w:t>»</w:t>
      </w:r>
      <w:r w:rsidR="0073484F">
        <w:rPr>
          <w:rFonts w:ascii="Times New Roman" w:hAnsi="Times New Roman"/>
          <w:b/>
          <w:sz w:val="24"/>
          <w:szCs w:val="24"/>
          <w:lang w:val="kk-KZ"/>
        </w:rPr>
        <w:t xml:space="preserve"> </w:t>
      </w:r>
      <w:r w:rsidR="00A30C18">
        <w:rPr>
          <w:rFonts w:ascii="Times New Roman" w:hAnsi="Times New Roman"/>
          <w:b/>
          <w:sz w:val="24"/>
          <w:szCs w:val="24"/>
          <w:lang w:val="kk-KZ"/>
        </w:rPr>
        <w:t>февраля</w:t>
      </w:r>
      <w:r w:rsidR="004C5CD1" w:rsidRPr="00393C33">
        <w:rPr>
          <w:rFonts w:ascii="Times New Roman" w:hAnsi="Times New Roman"/>
          <w:b/>
          <w:sz w:val="24"/>
          <w:szCs w:val="24"/>
          <w:lang w:val="kk-KZ"/>
        </w:rPr>
        <w:t xml:space="preserve"> </w:t>
      </w:r>
      <w:r w:rsidRPr="00393C33">
        <w:rPr>
          <w:rFonts w:ascii="Times New Roman" w:hAnsi="Times New Roman"/>
          <w:b/>
          <w:sz w:val="24"/>
          <w:szCs w:val="24"/>
        </w:rPr>
        <w:t>20</w:t>
      </w:r>
      <w:r w:rsidR="006C4A38">
        <w:rPr>
          <w:rFonts w:ascii="Times New Roman" w:hAnsi="Times New Roman"/>
          <w:b/>
          <w:sz w:val="24"/>
          <w:szCs w:val="24"/>
        </w:rPr>
        <w:t>20</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7356F1">
        <w:rPr>
          <w:rFonts w:ascii="Times New Roman" w:hAnsi="Times New Roman"/>
          <w:b/>
          <w:sz w:val="24"/>
          <w:szCs w:val="24"/>
        </w:rPr>
        <w:t>время 1</w:t>
      </w:r>
      <w:r w:rsidR="009C76C6">
        <w:rPr>
          <w:rFonts w:ascii="Times New Roman" w:hAnsi="Times New Roman"/>
          <w:b/>
          <w:sz w:val="24"/>
          <w:szCs w:val="24"/>
        </w:rPr>
        <w:t>1</w:t>
      </w:r>
      <w:bookmarkStart w:id="0" w:name="_GoBack"/>
      <w:bookmarkEnd w:id="0"/>
      <w:r w:rsidRPr="00393C33">
        <w:rPr>
          <w:rFonts w:ascii="Times New Roman" w:hAnsi="Times New Roman"/>
          <w:b/>
          <w:sz w:val="24"/>
          <w:szCs w:val="24"/>
        </w:rPr>
        <w:t>.</w:t>
      </w:r>
      <w:r w:rsidR="00A30C18">
        <w:rPr>
          <w:rFonts w:ascii="Times New Roman" w:hAnsi="Times New Roman"/>
          <w:b/>
          <w:sz w:val="24"/>
          <w:szCs w:val="24"/>
        </w:rPr>
        <w:t>00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Абылайхана 42, в отдел государственных закупок, (210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Pr="00393C33">
        <w:rPr>
          <w:rFonts w:ascii="Times New Roman" w:hAnsi="Times New Roman"/>
          <w:sz w:val="24"/>
          <w:szCs w:val="24"/>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57-75-59,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7356F1">
        <w:rPr>
          <w:rFonts w:ascii="Times New Roman" w:hAnsi="Times New Roman"/>
          <w:sz w:val="24"/>
          <w:szCs w:val="24"/>
        </w:rPr>
        <w:t>А</w:t>
      </w:r>
      <w:r w:rsidR="00A41E9F">
        <w:rPr>
          <w:rFonts w:ascii="Times New Roman" w:hAnsi="Times New Roman"/>
          <w:sz w:val="24"/>
          <w:szCs w:val="24"/>
        </w:rPr>
        <w:t>йткулова Ж.М</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7" w:history="1">
        <w:r w:rsidRPr="006C4A38">
          <w:rPr>
            <w:rStyle w:val="ac"/>
            <w:rFonts w:ascii="Times New Roman" w:hAnsi="Times New Roman"/>
            <w:b/>
            <w:sz w:val="24"/>
            <w:szCs w:val="24"/>
          </w:rPr>
          <w:t>подпунктом 84) пункта 1 статьи 7</w:t>
        </w:r>
      </w:hyperlink>
      <w:r w:rsidRPr="006C4A38">
        <w:rPr>
          <w:rFonts w:ascii="Times New Roman" w:hAnsi="Times New Roman"/>
          <w:b/>
          <w:sz w:val="24"/>
          <w:szCs w:val="24"/>
        </w:rPr>
        <w:t xml:space="preserve"> Кодекса Республики Казахстан от 18 сентября 2009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 xml:space="preserve">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 </w:t>
      </w:r>
      <w:r w:rsidRPr="006C4A38">
        <w:rPr>
          <w:rFonts w:ascii="Times New Roman" w:hAnsi="Times New Roman"/>
          <w:b/>
          <w:iCs/>
          <w:sz w:val="24"/>
          <w:szCs w:val="24"/>
        </w:rPr>
        <w:t>(с</w:t>
      </w:r>
      <w:r w:rsidRPr="006C4A38">
        <w:rPr>
          <w:rFonts w:ascii="Times New Roman" w:hAnsi="Times New Roman"/>
          <w:b/>
          <w:i/>
          <w:iCs/>
          <w:sz w:val="24"/>
          <w:szCs w:val="24"/>
        </w:rPr>
        <w:t xml:space="preserve"> </w:t>
      </w:r>
      <w:hyperlink r:id="rId8" w:history="1">
        <w:r w:rsidRPr="006C4A38">
          <w:rPr>
            <w:rStyle w:val="ac"/>
            <w:rFonts w:ascii="Times New Roman" w:hAnsi="Times New Roman"/>
            <w:b/>
            <w:iCs/>
            <w:sz w:val="24"/>
            <w:szCs w:val="24"/>
          </w:rPr>
          <w:t>изменениями</w:t>
        </w:r>
      </w:hyperlink>
      <w:r w:rsidRPr="006C4A38">
        <w:rPr>
          <w:rFonts w:ascii="Times New Roman" w:hAnsi="Times New Roman"/>
          <w:b/>
          <w:iCs/>
          <w:sz w:val="24"/>
          <w:szCs w:val="24"/>
        </w:rPr>
        <w:t xml:space="preserve"> по состоянию на 17.05.2019г.).</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706DE0">
        <w:rPr>
          <w:rFonts w:ascii="Times New Roman" w:hAnsi="Times New Roman"/>
          <w:b/>
          <w:sz w:val="24"/>
          <w:szCs w:val="24"/>
          <w:lang w:val="kk-KZ"/>
        </w:rPr>
        <w:t>ь</w:t>
      </w:r>
      <w:r w:rsidRPr="002F6C48">
        <w:rPr>
          <w:rFonts w:ascii="Times New Roman" w:hAnsi="Times New Roman"/>
          <w:b/>
          <w:sz w:val="24"/>
          <w:szCs w:val="24"/>
          <w:lang w:val="kk-KZ"/>
        </w:rPr>
        <w:t xml:space="preserve"> ОГЗ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706DE0">
        <w:rPr>
          <w:rFonts w:ascii="Times New Roman" w:hAnsi="Times New Roman"/>
          <w:b/>
          <w:sz w:val="24"/>
          <w:szCs w:val="24"/>
          <w:lang w:val="kk-KZ"/>
        </w:rPr>
        <w:t>Рахимова Л.З</w:t>
      </w:r>
      <w:r w:rsidRPr="002F6C48">
        <w:rPr>
          <w:rFonts w:ascii="Times New Roman" w:hAnsi="Times New Roman"/>
          <w:b/>
          <w:sz w:val="24"/>
          <w:szCs w:val="24"/>
          <w:lang w:val="kk-KZ"/>
        </w:rPr>
        <w:t xml:space="preserve">           </w:t>
      </w:r>
    </w:p>
    <w:p w:rsidR="00BC744D" w:rsidRDefault="00BC744D" w:rsidP="006E24F4">
      <w:pPr>
        <w:spacing w:after="0" w:line="240" w:lineRule="auto"/>
        <w:jc w:val="both"/>
        <w:rPr>
          <w:rFonts w:ascii="Times New Roman" w:eastAsia="Arial Unicode MS" w:hAnsi="Times New Roman"/>
          <w:i/>
          <w:sz w:val="20"/>
          <w:szCs w:val="20"/>
          <w:lang w:val="kk-KZ"/>
        </w:rPr>
      </w:pP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4C5CD1">
          <w:pgSz w:w="16838" w:h="11906" w:orient="landscape"/>
          <w:pgMar w:top="851" w:right="851" w:bottom="709" w:left="1134" w:header="708" w:footer="708" w:gutter="0"/>
          <w:cols w:space="708"/>
          <w:docGrid w:linePitch="360"/>
        </w:sectPr>
      </w:pPr>
    </w:p>
    <w:p w:rsidR="00706DE0" w:rsidRDefault="00706DE0" w:rsidP="009B162D">
      <w:pPr>
        <w:spacing w:after="0" w:line="240" w:lineRule="auto"/>
        <w:ind w:left="-284" w:firstLine="284"/>
        <w:jc w:val="both"/>
        <w:rPr>
          <w:rFonts w:ascii="Times New Roman" w:hAnsi="Times New Roman"/>
          <w:b/>
          <w:sz w:val="24"/>
          <w:szCs w:val="24"/>
          <w:lang w:val="kk-KZ"/>
        </w:rPr>
      </w:pPr>
      <w:r>
        <w:rPr>
          <w:rFonts w:ascii="Times New Roman" w:hAnsi="Times New Roman"/>
          <w:b/>
          <w:sz w:val="24"/>
          <w:szCs w:val="24"/>
          <w:lang w:val="kk-KZ"/>
        </w:rPr>
        <w:lastRenderedPageBreak/>
        <w:t xml:space="preserve">        </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3"/>
        <w:gridCol w:w="7938"/>
        <w:gridCol w:w="709"/>
        <w:gridCol w:w="850"/>
        <w:gridCol w:w="993"/>
        <w:gridCol w:w="1842"/>
      </w:tblGrid>
      <w:tr w:rsidR="00A41E9F" w:rsidRPr="00C325B0" w:rsidTr="00C325B0">
        <w:trPr>
          <w:trHeight w:val="131"/>
        </w:trPr>
        <w:tc>
          <w:tcPr>
            <w:tcW w:w="993" w:type="dxa"/>
            <w:shd w:val="clear" w:color="auto" w:fill="auto"/>
            <w:noWrap/>
            <w:vAlign w:val="bottom"/>
          </w:tcPr>
          <w:p w:rsidR="00A41E9F" w:rsidRPr="00C325B0" w:rsidRDefault="009B162D" w:rsidP="00C325B0">
            <w:pPr>
              <w:spacing w:after="0" w:line="240" w:lineRule="auto"/>
              <w:rPr>
                <w:rFonts w:ascii="Times New Roman" w:hAnsi="Times New Roman"/>
                <w:b/>
                <w:bCs/>
                <w:color w:val="000000"/>
                <w:sz w:val="20"/>
                <w:szCs w:val="20"/>
              </w:rPr>
            </w:pPr>
            <w:r w:rsidRPr="00C325B0">
              <w:rPr>
                <w:rFonts w:ascii="Times New Roman" w:hAnsi="Times New Roman"/>
                <w:b/>
                <w:sz w:val="18"/>
                <w:szCs w:val="18"/>
                <w:lang w:val="kk-KZ"/>
              </w:rPr>
              <w:t xml:space="preserve">              </w:t>
            </w:r>
          </w:p>
        </w:tc>
        <w:tc>
          <w:tcPr>
            <w:tcW w:w="2693" w:type="dxa"/>
            <w:shd w:val="clear" w:color="auto" w:fill="auto"/>
            <w:noWrap/>
            <w:vAlign w:val="bottom"/>
          </w:tcPr>
          <w:p w:rsidR="00A41E9F" w:rsidRPr="00C325B0" w:rsidRDefault="00A41E9F" w:rsidP="00C325B0">
            <w:pPr>
              <w:spacing w:after="0" w:line="240" w:lineRule="auto"/>
              <w:rPr>
                <w:rFonts w:ascii="Times New Roman" w:hAnsi="Times New Roman"/>
                <w:b/>
                <w:bCs/>
                <w:color w:val="000000"/>
                <w:sz w:val="20"/>
                <w:szCs w:val="20"/>
              </w:rPr>
            </w:pPr>
          </w:p>
        </w:tc>
        <w:tc>
          <w:tcPr>
            <w:tcW w:w="7938" w:type="dxa"/>
            <w:shd w:val="clear" w:color="auto" w:fill="auto"/>
            <w:noWrap/>
            <w:vAlign w:val="bottom"/>
          </w:tcPr>
          <w:p w:rsidR="00A41E9F" w:rsidRPr="00C325B0" w:rsidRDefault="00A41E9F" w:rsidP="00C325B0">
            <w:pPr>
              <w:spacing w:after="0" w:line="240" w:lineRule="auto"/>
              <w:rPr>
                <w:rFonts w:ascii="Times New Roman" w:hAnsi="Times New Roman"/>
                <w:b/>
                <w:bCs/>
                <w:color w:val="000000"/>
                <w:sz w:val="20"/>
                <w:szCs w:val="20"/>
              </w:rPr>
            </w:pPr>
          </w:p>
        </w:tc>
        <w:tc>
          <w:tcPr>
            <w:tcW w:w="4394" w:type="dxa"/>
            <w:gridSpan w:val="4"/>
            <w:shd w:val="clear" w:color="auto" w:fill="auto"/>
            <w:noWrap/>
            <w:vAlign w:val="bottom"/>
          </w:tcPr>
          <w:p w:rsidR="00A41E9F" w:rsidRPr="00C325B0" w:rsidRDefault="00A41E9F" w:rsidP="00C325B0">
            <w:pPr>
              <w:spacing w:after="0" w:line="240" w:lineRule="auto"/>
              <w:rPr>
                <w:rFonts w:ascii="Times New Roman" w:hAnsi="Times New Roman"/>
                <w:b/>
                <w:bCs/>
                <w:color w:val="000000"/>
                <w:sz w:val="20"/>
                <w:szCs w:val="20"/>
              </w:rPr>
            </w:pPr>
          </w:p>
          <w:p w:rsidR="00A41E9F" w:rsidRPr="00C325B0" w:rsidRDefault="00A41E9F" w:rsidP="00C325B0">
            <w:pPr>
              <w:spacing w:after="0" w:line="240" w:lineRule="auto"/>
              <w:jc w:val="right"/>
              <w:rPr>
                <w:rFonts w:ascii="Times New Roman" w:hAnsi="Times New Roman"/>
                <w:b/>
                <w:bCs/>
                <w:color w:val="000000"/>
                <w:sz w:val="20"/>
                <w:szCs w:val="20"/>
              </w:rPr>
            </w:pPr>
            <w:r w:rsidRPr="00C325B0">
              <w:rPr>
                <w:rFonts w:ascii="Times New Roman" w:hAnsi="Times New Roman"/>
                <w:b/>
                <w:bCs/>
                <w:color w:val="000000"/>
                <w:sz w:val="20"/>
                <w:szCs w:val="20"/>
              </w:rPr>
              <w:t>Приложение №1</w:t>
            </w:r>
          </w:p>
          <w:p w:rsidR="00A41E9F" w:rsidRPr="00C325B0" w:rsidRDefault="00A41E9F" w:rsidP="00C325B0">
            <w:pPr>
              <w:spacing w:after="0" w:line="240" w:lineRule="auto"/>
              <w:rPr>
                <w:rFonts w:ascii="Times New Roman" w:hAnsi="Times New Roman"/>
                <w:b/>
                <w:bCs/>
                <w:color w:val="000000"/>
                <w:sz w:val="20"/>
                <w:szCs w:val="20"/>
              </w:rPr>
            </w:pPr>
          </w:p>
        </w:tc>
      </w:tr>
      <w:tr w:rsidR="00A41E9F" w:rsidRPr="00C325B0" w:rsidTr="00C325B0">
        <w:trPr>
          <w:trHeight w:val="1267"/>
        </w:trPr>
        <w:tc>
          <w:tcPr>
            <w:tcW w:w="993" w:type="dxa"/>
            <w:shd w:val="clear" w:color="auto" w:fill="auto"/>
            <w:noWrap/>
            <w:vAlign w:val="center"/>
          </w:tcPr>
          <w:p w:rsidR="00A41E9F" w:rsidRPr="00C325B0" w:rsidRDefault="00A41E9F" w:rsidP="00C325B0">
            <w:pPr>
              <w:spacing w:after="0" w:line="240" w:lineRule="auto"/>
              <w:jc w:val="center"/>
              <w:rPr>
                <w:rFonts w:ascii="Times New Roman" w:hAnsi="Times New Roman"/>
                <w:b/>
                <w:bCs/>
                <w:color w:val="000000"/>
                <w:sz w:val="20"/>
                <w:szCs w:val="20"/>
              </w:rPr>
            </w:pPr>
            <w:r w:rsidRPr="00C325B0">
              <w:rPr>
                <w:rFonts w:ascii="Times New Roman" w:hAnsi="Times New Roman"/>
                <w:b/>
                <w:bCs/>
                <w:color w:val="000000"/>
                <w:sz w:val="20"/>
                <w:szCs w:val="20"/>
              </w:rPr>
              <w:t>№</w:t>
            </w:r>
          </w:p>
        </w:tc>
        <w:tc>
          <w:tcPr>
            <w:tcW w:w="2693" w:type="dxa"/>
            <w:shd w:val="clear" w:color="auto" w:fill="auto"/>
            <w:noWrap/>
            <w:vAlign w:val="center"/>
          </w:tcPr>
          <w:p w:rsidR="00A41E9F" w:rsidRPr="00C325B0" w:rsidRDefault="00A41E9F" w:rsidP="00C325B0">
            <w:pPr>
              <w:spacing w:after="0" w:line="240" w:lineRule="auto"/>
              <w:jc w:val="center"/>
              <w:rPr>
                <w:rFonts w:ascii="Times New Roman" w:hAnsi="Times New Roman"/>
                <w:b/>
                <w:bCs/>
                <w:color w:val="000000"/>
                <w:sz w:val="18"/>
                <w:szCs w:val="18"/>
              </w:rPr>
            </w:pPr>
            <w:r w:rsidRPr="00C325B0">
              <w:rPr>
                <w:rFonts w:ascii="Times New Roman" w:hAnsi="Times New Roman"/>
                <w:b/>
                <w:bCs/>
                <w:color w:val="000000"/>
                <w:sz w:val="18"/>
                <w:szCs w:val="18"/>
              </w:rPr>
              <w:t>Наименование</w:t>
            </w:r>
          </w:p>
        </w:tc>
        <w:tc>
          <w:tcPr>
            <w:tcW w:w="7938" w:type="dxa"/>
            <w:shd w:val="clear" w:color="auto" w:fill="auto"/>
            <w:noWrap/>
            <w:vAlign w:val="center"/>
          </w:tcPr>
          <w:p w:rsidR="00A41E9F" w:rsidRPr="00C325B0" w:rsidRDefault="00A41E9F" w:rsidP="00C325B0">
            <w:pPr>
              <w:spacing w:after="0" w:line="240" w:lineRule="auto"/>
              <w:jc w:val="center"/>
              <w:rPr>
                <w:rFonts w:ascii="Times New Roman" w:hAnsi="Times New Roman"/>
                <w:b/>
                <w:bCs/>
                <w:color w:val="000000"/>
                <w:sz w:val="18"/>
                <w:szCs w:val="18"/>
              </w:rPr>
            </w:pPr>
            <w:r w:rsidRPr="00C325B0">
              <w:rPr>
                <w:rFonts w:ascii="Times New Roman" w:hAnsi="Times New Roman"/>
                <w:b/>
                <w:bCs/>
                <w:color w:val="000000"/>
                <w:sz w:val="18"/>
                <w:szCs w:val="18"/>
              </w:rPr>
              <w:t>техспецификация</w:t>
            </w:r>
          </w:p>
        </w:tc>
        <w:tc>
          <w:tcPr>
            <w:tcW w:w="709" w:type="dxa"/>
            <w:shd w:val="clear" w:color="auto" w:fill="auto"/>
            <w:noWrap/>
            <w:vAlign w:val="center"/>
          </w:tcPr>
          <w:p w:rsidR="00A41E9F" w:rsidRPr="00C325B0" w:rsidRDefault="00A41E9F" w:rsidP="00C325B0">
            <w:pPr>
              <w:spacing w:after="0" w:line="240" w:lineRule="auto"/>
              <w:jc w:val="center"/>
              <w:rPr>
                <w:rFonts w:ascii="Times New Roman" w:hAnsi="Times New Roman"/>
                <w:b/>
                <w:bCs/>
                <w:color w:val="000000"/>
                <w:sz w:val="18"/>
                <w:szCs w:val="18"/>
              </w:rPr>
            </w:pPr>
            <w:r w:rsidRPr="00C325B0">
              <w:rPr>
                <w:rFonts w:ascii="Times New Roman" w:hAnsi="Times New Roman"/>
                <w:b/>
                <w:bCs/>
                <w:color w:val="000000"/>
                <w:sz w:val="18"/>
                <w:szCs w:val="18"/>
              </w:rPr>
              <w:t>Единица</w:t>
            </w:r>
            <w:r w:rsidRPr="00C325B0">
              <w:rPr>
                <w:rFonts w:ascii="Times New Roman" w:hAnsi="Times New Roman"/>
                <w:b/>
                <w:bCs/>
                <w:color w:val="000000"/>
                <w:sz w:val="18"/>
                <w:szCs w:val="18"/>
              </w:rPr>
              <w:br/>
              <w:t>измерения</w:t>
            </w:r>
          </w:p>
        </w:tc>
        <w:tc>
          <w:tcPr>
            <w:tcW w:w="850" w:type="dxa"/>
            <w:shd w:val="clear" w:color="auto" w:fill="auto"/>
            <w:noWrap/>
            <w:vAlign w:val="center"/>
          </w:tcPr>
          <w:p w:rsidR="00A41E9F" w:rsidRPr="00C325B0" w:rsidRDefault="00A41E9F" w:rsidP="00C325B0">
            <w:pPr>
              <w:spacing w:after="0" w:line="240" w:lineRule="auto"/>
              <w:jc w:val="center"/>
              <w:rPr>
                <w:rFonts w:ascii="Times New Roman" w:hAnsi="Times New Roman"/>
                <w:b/>
                <w:bCs/>
                <w:color w:val="000000"/>
                <w:sz w:val="18"/>
                <w:szCs w:val="18"/>
              </w:rPr>
            </w:pPr>
            <w:r w:rsidRPr="00C325B0">
              <w:rPr>
                <w:rFonts w:ascii="Times New Roman" w:hAnsi="Times New Roman"/>
                <w:b/>
                <w:bCs/>
                <w:color w:val="000000"/>
                <w:sz w:val="18"/>
                <w:szCs w:val="18"/>
              </w:rPr>
              <w:t>Кол-во</w:t>
            </w:r>
          </w:p>
        </w:tc>
        <w:tc>
          <w:tcPr>
            <w:tcW w:w="993" w:type="dxa"/>
            <w:shd w:val="clear" w:color="auto" w:fill="auto"/>
            <w:noWrap/>
            <w:vAlign w:val="center"/>
          </w:tcPr>
          <w:p w:rsidR="00A41E9F" w:rsidRPr="00C325B0" w:rsidRDefault="00A41E9F" w:rsidP="00C325B0">
            <w:pPr>
              <w:spacing w:after="0" w:line="240" w:lineRule="auto"/>
              <w:jc w:val="center"/>
              <w:rPr>
                <w:rFonts w:ascii="Times New Roman" w:hAnsi="Times New Roman"/>
                <w:b/>
                <w:bCs/>
                <w:color w:val="000000"/>
                <w:sz w:val="18"/>
                <w:szCs w:val="18"/>
              </w:rPr>
            </w:pPr>
            <w:r w:rsidRPr="00C325B0">
              <w:rPr>
                <w:rFonts w:ascii="Times New Roman" w:hAnsi="Times New Roman"/>
                <w:b/>
                <w:bCs/>
                <w:color w:val="000000"/>
                <w:sz w:val="18"/>
                <w:szCs w:val="18"/>
              </w:rPr>
              <w:t>Цена за единицу</w:t>
            </w:r>
          </w:p>
        </w:tc>
        <w:tc>
          <w:tcPr>
            <w:tcW w:w="1842" w:type="dxa"/>
            <w:shd w:val="clear" w:color="auto" w:fill="auto"/>
            <w:noWrap/>
            <w:vAlign w:val="center"/>
          </w:tcPr>
          <w:p w:rsidR="00A41E9F" w:rsidRPr="00C325B0" w:rsidRDefault="00A41E9F" w:rsidP="00C325B0">
            <w:pPr>
              <w:spacing w:after="0" w:line="240" w:lineRule="auto"/>
              <w:jc w:val="center"/>
              <w:rPr>
                <w:rFonts w:ascii="Times New Roman" w:hAnsi="Times New Roman"/>
                <w:b/>
                <w:bCs/>
                <w:color w:val="000000"/>
                <w:sz w:val="18"/>
                <w:szCs w:val="18"/>
              </w:rPr>
            </w:pPr>
            <w:r w:rsidRPr="00C325B0">
              <w:rPr>
                <w:rFonts w:ascii="Times New Roman" w:hAnsi="Times New Roman"/>
                <w:b/>
                <w:bCs/>
                <w:color w:val="000000"/>
                <w:sz w:val="18"/>
                <w:szCs w:val="18"/>
              </w:rPr>
              <w:t>Сумма</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Наконечники нестерильные прозрачные объем 1-5 мл</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Наконечники нестерильные прозрачные, объем 1-5 мл в упаковке 250 шт</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13131</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26 262,00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Пипетка серологическая 5мл</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Пипетка серологическая на 5мл, стерильные, в индивидуальной упаковке</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2000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168</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336 000,00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Пипетка серологическая 10 мл</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Пипетка серологическая на 10 мл, стерильные, в индивидуальной упаковке,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3500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188</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658 000,00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Пипетка серологическая 25мл</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Пипетка серологическая на 25мл, стерильная в индивидуальной упаковке</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1400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220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308 000,00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Пипетатор на батарейке электронный  и зарядным устройством</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Пипетатор на батар.электр.с 2-мя батар. и зар.устро-м PiPETCHU</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171515</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343 030,00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Пленка "Parafilm" 10см*38м</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Пленка "Parafilm" 10см*38м,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22289</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44 578,00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Скальпель однораз. стер №11</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Скальпель одноразовый стер №11</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7815</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85</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664 275,00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Скальпель однораз. стер.№15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Скальпель №15  со съемным лезвием одноразовый стер. с пласт. ручкой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1380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85</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117 300,00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Скальпель однораз. стер.№21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Скальпель №21 со съемным лезвием одноразовый стер. с пласт. ручкой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3977</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82</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326 114,00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Стакан лабораторный высокий с носиком 250 мл</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Стакан лабораторный высокий с носиком. Тип В, на 250 мл, с делениями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446</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13 380,00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Стакан лабораторный высокий с носиком 400 мл</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Стакан лабораторный высокий с носиком. Тип В, на 400 мл, с делениями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526</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10 520,00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Стакан лабораторный высокий с носиком 600 мл</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Стакан лабораторный высокий с носиком. Тип В, на 600 мл, с делениями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736</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7 360,00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Стакан лабораторный низкий с носиком 100 мл</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Стакан лабораторный низкий с носиком. Тип Н, на 100 мл, с делениями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277</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2 770,00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Стакан лабораторный </w:t>
            </w:r>
            <w:r w:rsidRPr="00C325B0">
              <w:rPr>
                <w:rFonts w:ascii="Times New Roman" w:hAnsi="Times New Roman"/>
                <w:color w:val="000000"/>
              </w:rPr>
              <w:lastRenderedPageBreak/>
              <w:t>низкий с носиком 250 мл</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lastRenderedPageBreak/>
              <w:t xml:space="preserve">Стакан лабораторный низкий с носиком. Тип Н, на 250 мл, с делениями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396</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3 960,00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Фильтр для клеток 40 мкм №100</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40 мкм, стерильные, нейлоновая сетка, рамка ПП. В упаковке 100 шт, Индивидуально упакованные, стерильные, не содержащие ДНКазы и РНКазы, не цитотоксичные, подходят для центрифужных пробирок объемом 50 мл</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90000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360 000,00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Флакон культуральный 250 мл 5шт/уп</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Флакон культуральный объемом 250 мл, скошенной формы, красная вентилируемая крышка, в упаковке 5шт</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4136</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496 320,00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Эндопротез сетч."Урослинг" жен.1,1х30см с петлями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Эндопротез сетч."Урослинг" жен.1,1х30см с петлями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28</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130000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3 640 000,00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Комплект для промывания из "Система для аутотрансфузии AutoLog"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Комплект для промывания из "Система для аутотрансфузии AutoLog"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15</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75000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1 125 000,00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Оптическое волокно, диаметр  365, 550  микрон</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Оптическое волокно, диаметр  365, 550  микрон</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850000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1 700 000,00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rPr>
            </w:pPr>
            <w:r w:rsidRPr="00C325B0">
              <w:rPr>
                <w:rFonts w:ascii="Times New Roman" w:hAnsi="Times New Roman"/>
              </w:rPr>
              <w:t xml:space="preserve">Аппарат циркулярный сшивающий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Сшивающий аппарат предназначен для наложения циркулярного скрепочного шва. Головка в упаковке смонтирована на отдельном держателе в комплекте с пластиковыми троакарами. Наличие выемки для затягивания кисетного шва,  прорезаемой прокладки,  отсека  для резецированной ткани, троакара, интегрированного в рабочую часть с маркировкой его полного выведения, вмонтированного ножа пиромидальной формы из стали не ниже 400-й серии для легкого пересечения скрепочного шва, рычага прошивания с предохранителем от случайного прошивания и визуального индикатора закрытия браншей на штоке. Длина изогнутого ствола не более 22 см. Наличие механизма звукового и тактильного контроля прошивания. Аппарат заряжен титановыми скрепками прямоугольного сечения, высота незакрытой скрепки 4,8 мм, расположенными по кругу в 2 ряда в шахматном порядке.Диаметр – по согласованию с заказчиком: 28, 31 и 33 мм. Предназначены для наложения двух циркулярных рядов титановых скрепок (титановые скрепки в шве расположены в шахматном порядке) с одновременным рассечением ткани внутри скрепочного шва. </w:t>
            </w:r>
            <w:r w:rsidRPr="00C325B0">
              <w:rPr>
                <w:rFonts w:ascii="Times New Roman" w:hAnsi="Times New Roman"/>
                <w:color w:val="000000"/>
                <w:sz w:val="20"/>
                <w:szCs w:val="20"/>
              </w:rPr>
              <w:br/>
              <w:t>Троакар интегрирован в центре штока и обеспечивает легкое прокалывание и жесткую фиксацию головки. Низкопрофильная головка-пуговица (ответная часть) имеет особый профиль матрицы, а ее низкий профиль облегчает извлечение инструмента (из готового анастомоза) после прошивания. Инструмент оснащен механизмом контроля толщины прошивания тканей. Ручки хирургического сшивающего инструмента имеют специальное прорезиненное покрытие, что предотвращает проскальзывание инструмента даже при работе хирурга в мокрых перчатках. Наличие дополнительных ребер жесткости на титановой скрепке и особой формы матрицы на ответной части сшивающего инструмента обеспечивают безупречную форму В-образного закрытия скрепки, что особенно важно при прошивании измененной и/или уплотненной ткани. После прошивания и пересечения ткани головка циркулярного аппарата переводится в вертикальное положение (механизм складывания головки)</w:t>
            </w:r>
            <w:r w:rsidRPr="00C325B0">
              <w:rPr>
                <w:rFonts w:ascii="Times New Roman" w:hAnsi="Times New Roman"/>
                <w:color w:val="000000"/>
                <w:sz w:val="20"/>
                <w:szCs w:val="20"/>
              </w:rPr>
              <w:br/>
              <w:t xml:space="preserve">Лезвие, встроенное в аппарат дает дополнительную уверенность хирурга в сложных случаях. Звуковой сигнал и тактильный ответ аппарата делает его использование интуитивно понятным для хирурга и сигнализирует об успешном прошивании. </w:t>
            </w:r>
            <w:r w:rsidRPr="00C325B0">
              <w:rPr>
                <w:rFonts w:ascii="Times New Roman" w:hAnsi="Times New Roman"/>
                <w:color w:val="000000"/>
                <w:sz w:val="20"/>
                <w:szCs w:val="20"/>
              </w:rPr>
              <w:br/>
            </w:r>
            <w:r w:rsidRPr="00C325B0">
              <w:rPr>
                <w:rFonts w:ascii="Times New Roman" w:hAnsi="Times New Roman"/>
                <w:color w:val="000000"/>
                <w:sz w:val="20"/>
                <w:szCs w:val="20"/>
              </w:rPr>
              <w:lastRenderedPageBreak/>
              <w:t xml:space="preserve">Поставляется стерильным, в индивидуальной упаковке.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lastRenderedPageBreak/>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12</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211500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2 538 000,00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rPr>
            </w:pPr>
            <w:r w:rsidRPr="00C325B0">
              <w:rPr>
                <w:rFonts w:ascii="Times New Roman" w:hAnsi="Times New Roman"/>
              </w:rPr>
              <w:t>Аппарат сшивающий линейный с регулируемой высотой закрытия скобок,75мм</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Линейный сшивающий аппарат 75мм с регулируемой высотой закрытия скобок Линейный сшивающий аппарат 75 мм с функцией регулирования высоты закрытия скобок для работы с нормальными, утолщенными и толстыми тканями. Аппарат состоит из опорной и кассетной половин, замыкающихся при помощи запирающего рычага. Наличие механизма регулирования высоты закрытия скобок с 3 вариантами высоты закрытия – для тканей нормальной толщины, утолщенных и толстых тканей. Наличие маркировки, соответствующей каждому варианту высоты закрытия скобок. На одной из браншей имеется метрическая шкала, с шагом деления 5 мм, а также индикаторы дистального края разреза и проксимального края корректного размещения тканей. На опорной бранше имеются лунки для формирования закрытых скобок, конкордантные скобкам в сменной кассете по количеству и расположению. Форма каждой лунки должна обеспечивать трехмерную форму закрытия скобок для формирования равномерной компрессии тканей между ножками закрытых скобок. На дистальном конце опорной бранши расположен выступ для формирования зазора между браншами, соответствующего необходимой высоте закрытия скобок, а также препятствующий выскальзыванию тканей из браншей при прошивании. На кассетной бранше имеются пазы для корректной установки кассеты. Обе половины аппарата имеют опорные плечики для надежного удерживания аппарата при прошивании. Наличие рычага для выравнивания и замыкания половин аппарата. Рычаг прошивания перекидной, для обеспечения возможности прошивания аппаратом с обеих сторон. На проксимальных половинах аппарата имеются индикаторы места установки рычага прошивания в деактивированном положении. Обе половины аппарата и рычаг прошивания имеют противоскользящее покрытие. Наличие фиксирующегося промежуточного положения закрытия браншей для их точной репозиции на ткани, равномерной ее компрессии и предотвращения ее сборивания. Дистальный край прошиванию превышает линию разреза не менее, чем на 1,5 скобки в зависимости от толщины ткани. Аппарат может быть перезаряжен 12 раз универсальными кассетами для аппаратов 75 мм. Предназначен для использования у одного пациента. Не подлежит повторной стерилизации. Поставляется незаряженным, стерильным.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108881</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544 405,00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rPr>
            </w:pPr>
            <w:r w:rsidRPr="00C325B0">
              <w:rPr>
                <w:rFonts w:ascii="Times New Roman" w:hAnsi="Times New Roman"/>
              </w:rPr>
              <w:t xml:space="preserve">Аппарат сшивающий хир.линейный 30мм зеленый со скоб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Линейный сшивающий аппарат 30 мм/2,0 мм для плотной ткани Линейный сшивающий аппарат без ножа для прошивания тканей путем наложения двухрядного скобочного шва длиной 30 мм. Аппарат имеет упорную браншу с пазом для ограничителя ткани, механизм ручной или автоматической активации ограничителя ткани. Раздельные рукоятки – опорная, закрытия браншей и прошивания. Функция принудительного размыкания браншей. Механизм строго параллельного сведения браншей, наличие промежуточного положения закрытия браншей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 Аппарат заряжен кассетой с длиной рабочей части 30 мм с зеленой цветовой маркировкой, которая содержит 11 скобок, расположенных в два ряда в шахматном порядке, и ограничитель ткани. Диаметр скобочной проволоки 0,27 мм, длина ножки открытой скобки 4,8 мм, высота закрытой скобки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Аппарат может быть перезаряжен 7 раз кассетами 30 мм для данного аппарата, с общим количеством </w:t>
            </w:r>
            <w:r w:rsidRPr="00C325B0">
              <w:rPr>
                <w:rFonts w:ascii="Times New Roman" w:hAnsi="Times New Roman"/>
                <w:color w:val="000000"/>
                <w:sz w:val="20"/>
                <w:szCs w:val="20"/>
              </w:rPr>
              <w:lastRenderedPageBreak/>
              <w:t>прошиваний 8 раз. Предназначен для использования у одного пациента. Не подлежит повторной стерилизации. Поставляется заряженным, стерильным.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lastRenderedPageBreak/>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104000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520 000,00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rPr>
            </w:pPr>
            <w:r w:rsidRPr="00C325B0">
              <w:rPr>
                <w:rFonts w:ascii="Times New Roman" w:hAnsi="Times New Roman"/>
              </w:rPr>
              <w:t xml:space="preserve">Аппарат сшивающий хир.линейный 60мм зеленый со скоб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Линейный сшивающий аппарат 60 мм/2,0 мм для плотной ткани Линейный сшивающий аппарат без ножа для прошивания тканей путем наложения двухрядного скобочного шва длиной 60 мм. Аппарат имеет упорную браншу с пазом для ограничителя ткани, механизм ручной или автоматической активации ограничителя ткани. Раздельные рукоятки – опорная, закрытия браншей и прошивания. Функция принудительного размыкания браншей. Механизм строго параллельного сведения браншей, наличие промежуточного положения закрытия браншей для их точной репозиции на ткани, возможность использования аппарата при помощи одной руки. Раздельное смыкание рукояток, препятствующее случайному прошиванию. Блокирование аппарата при наличии использованной кассеты. Аппарат заряжен кассетой с длиной рабочей части 60 мм с зеленой цветовой маркировкой, которая содержит 21 скобку, расположенную в два ряда в шахматном порядке, и ограничитель ткани. Диаметр скобочной проволоки 0,27 мм, длина ножки открытой скобки 4,8 мм, высота закрытой скобки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Аппарат может быть перезаряжен 7 раз кассетами 60 мм для данного аппарата, с общим количеством прошиваний 8 раз.  Предназначен для использования у одного пациента. Не подлежит повторной стерилизации. Поставляется заряженным, стерильным.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104000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1 040 000,00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rPr>
            </w:pPr>
            <w:r w:rsidRPr="00C325B0">
              <w:rPr>
                <w:rFonts w:ascii="Times New Roman" w:hAnsi="Times New Roman"/>
              </w:rPr>
              <w:t xml:space="preserve">Аппарат эндоск.сшивающий линейный 45мм,340мм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Аппарат эндоскопический сшивающий артикуляционный линейный 45 мм, с ножом, 340 мм Эндоскопический артикуляционный линейный сшивающе-режущий аппарат 45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браншей. Аппарат имеет три рукоятки: упорную рукоятку, рукоятку закрытия браншей и рукоятку прошивания. На одной из браншей - индикатор положения лезвия, сантиметровая шкала, маркировка дистального/проксимального краев прошивания и дистального края разреза.</w:t>
            </w:r>
            <w:r w:rsidRPr="00C325B0">
              <w:rPr>
                <w:rFonts w:ascii="Times New Roman" w:hAnsi="Times New Roman"/>
                <w:color w:val="000000"/>
                <w:sz w:val="20"/>
                <w:szCs w:val="20"/>
              </w:rPr>
              <w:br/>
              <w:t xml:space="preserve">Бранши из хирургической стали 400-й серии для обеспечения должной компрессии тканей. Бранши не выгибаются при прошивании. Пазы для формовки скобок в опорной бранше расположены  в 2 яруса, конкордантно ярусам рядов скобок в сменной кассете. Литое лезвие выполнено из стали 400-й серии и обеспечивает диссекцию в рамках допустимого количества прошиваний (12). Направляющая лезвия встроена в аппарат. Ствол длиной 34 см ротируется на 360 градусов. Наличие механизма, гарантирующего параллельность положения браншей при прошивании (3 уровня стабилизации зазора), возможность использования аппарата и артикулирования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браншей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w:t>
            </w:r>
            <w:r w:rsidRPr="00C325B0">
              <w:rPr>
                <w:rFonts w:ascii="Times New Roman" w:hAnsi="Times New Roman"/>
                <w:color w:val="000000"/>
                <w:sz w:val="20"/>
                <w:szCs w:val="20"/>
              </w:rPr>
              <w:lastRenderedPageBreak/>
              <w:t>Раздельное смыкание рукояток сведения браншей и прошивания, препятствующее случайному прошиванию. Наличие индикатора направления движения лезвия. Блокирование артикуляции при сомкнутых браншах. Блокирование аппарата при отсутствии, неправильно вставленной или использованной кассете. 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Предназначен для использования у одного пациента. Поставляется стерильным.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lastRenderedPageBreak/>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224000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1 792 000,00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rPr>
            </w:pPr>
            <w:r w:rsidRPr="00C325B0">
              <w:rPr>
                <w:rFonts w:ascii="Times New Roman" w:hAnsi="Times New Roman"/>
              </w:rPr>
              <w:t xml:space="preserve">Аппарат эндоск.сшивающий линейный 60мм,340мм ECHELON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Аппарат эндоскопический сшивающий артикуляционный линейный 60 мм, с ножом, 340 мм Эндоскопический артикуляционный линейный сшивающе-режущий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браншей. Аппарат имеет три рукоятки: упорную рукоятку, рукоятку закрытия браншей и рукоятку прошивания. На одной из браншей - индикатор положения лезвия, сантиметровая шкала, маркировка дистального/проксимального краев прошивания и дистального края разреза.  Бранши из хирургической стали 400-й серии для обеспечения должной компрессии тканей. Бранши не выгибаются при прошивании. Пазы для формовки скобок в опорной бранше расположены  в 6 рядов, соответственно рядам скобок в сменной кассете. Литое лезвие выполнено из стали 400-й серии и обеспечивает диссекцию в рамках допустимого количества прошиваний (12). Направляющая лезвия встроена в аппарат. Ствол длиной 34 см ротируется на 360 градусов. Наличие механизма, гарантирующего параллельность положения браншей при прошивании (3 уровня стабилизации зазора), возможность использования аппарата и артикулирования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браншей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браншей и прошивания, препятствующее случайному прошиванию. Наличие индикатора направления движения лезвия. Блокирование артикуляции при сомкнутых браншах. Блокирование аппарата при отсутствии, неправильно вставленной или использованной кассете.  Возможность комплектования кассетами для тканей различной толщины (5  видов кассет), которые обеспечивают наложение 6 рядов скобок. Аппарат может быть перезаряжен  12 раз. Предназначен для использования у одного пациента. Поставляется стерильным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253000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2 024 000,00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Кассеты изгиб.дл 45 мм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Сменные кассеты со скобами к эндоскопическому сшивающему аппарату Эшелон 45, зеленые Кассеты со скобками сменные одноразовые, к линейному сшивающе-режущему аппарату серии Эшелон 45 мм для плотных тканей и формированием скобочного шва с высотой закрытой скобки 2,0 мм. Наличие в кассете канала для лезвия между тройными рядами скобок, встроенного механизма блокировки лезвия при использованной кассете. Кассета содержит 70 скобок из титанового сплава, расположенных в два тройных ряда в </w:t>
            </w:r>
            <w:r w:rsidRPr="00C325B0">
              <w:rPr>
                <w:rFonts w:ascii="Times New Roman" w:hAnsi="Times New Roman"/>
                <w:color w:val="000000"/>
                <w:sz w:val="20"/>
                <w:szCs w:val="20"/>
              </w:rPr>
              <w:lastRenderedPageBreak/>
              <w:t>шахматном порядке. Длина ножки открытой скобки 4,1 мм. Длина скобочного шва примерно 45 мм. Линия механического шва превышает линию разреза минимум на 1,5 скобки в зависимости от толщины ткани. Поставляются заряженными, стерильными. Наличие предохранительной пластины на рабочей поверхности для предотвращения выпадения скобок при транспортировке и введении в аппарат.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Цветовая маркировка – зеленая. Кассеты поставляются стерильными, предназначены для однократного использования.</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lastRenderedPageBreak/>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87000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696 000,00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Кассеты изгиб.дл 60 мм 3,5мм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Сменные кассеты со скобами к аппарату эндоскопическому сшивающему Эшелон 60, синие Кассеты со скобками сменные одноразовые, к линейному сшивающе-режущему аппарату серии Эшелон 60 мм для тканей нормальной толщины для формирования скобочного шва с высотой закрытой скобки 1,5 мм. Кассета содержит 88 скобок, расположенных в два тройных ряда в шахматном порядке. Длина ножки открытой скобки 3,5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синяя.</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89000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1 780 000,00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Кассеты для линейного сшивающего аппарата Проксимат 30мм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Сменные кассеты со скобами к аппаратам ТХ30В и ТХ30G, зеленые Кассеты сменные одноразовые, с длиной рабочей части 30 мм к линейным сшивающим аппаратам,  для прошивания плотных тканей. Встроенный в кассету ограничитель ткани для ручной или автоматической активации. Кассета заряжена 11 скобками, расположенными в два ряда в шахматном порядке. Диаметр скобочной проволоки 0,27 мм, длина ножки открытой скобки 4,8 мм, высота закрытой скобки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Поставляются заряженными, стерильными, с предохранительной пластиной на рабочей поверхности кассеты. Цветовая маркировка зеленая.</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11719</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351 570,00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Кассеты для линейного сшивающего аппарата Проксимат 60мм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Сменные кассеты со скобами к аппаратам ТХ60В и ТХ60G, зеленые Кассеты сменные одноразовые, с длиной рабочей части 60 мм к линейным сшивающим аппаратам,  для прошивания плотных тканей. Встроенный в кассету ограничитель ткани для ручной или автоматической активации. Кассета заряжена 21 скобкой, расположенной в два ряда в шахматном порядке. Диаметр скобочной проволоки 0,27 мм, длина ножки открытой скобки 4,8 мм, высота закрытой скобки 2,0 мм.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Поставляются заряженными, стерильными, с предохранительной пластиной на рабочей поверхности кассеты. Цветовая маркировка зеленая.</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11719</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585 950,00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Кассеты смен.со скобами "ECHELON 45"№12(синие)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Сменные кассеты со скобами к эндоскопическому сшивающему аппарату Эшелон 45, синие Кассеты со скобками сменные одноразовые, к линейному сшивающе-режущему аппарату серии Эшелон 45 мм для тканей нормальной толщины для формирования </w:t>
            </w:r>
            <w:r w:rsidRPr="00C325B0">
              <w:rPr>
                <w:rFonts w:ascii="Times New Roman" w:hAnsi="Times New Roman"/>
                <w:color w:val="000000"/>
                <w:sz w:val="20"/>
                <w:szCs w:val="20"/>
              </w:rPr>
              <w:lastRenderedPageBreak/>
              <w:t>скобочного шва с высотой закрытой скобки 1,5 мм. Наличие в кассете канала для лезвия между тройными рядами скобок, встроенного механизма блокировки лезвия при использованной кассете. Кассета содержит 70 скобок из титанового сплава, расположенных в два тройных ряда в шахматном порядке. Длина ножки открытой скобки 3,5 мм. Длина скобочного шва примерно 45 мм. Линия механического шва превышает линию разреза минимум на 1,5 скобки в зависимости от толщины ткани. Поставляются заряженными, стерильными. Наличие предохранительной пластины на рабочей поверхности для предотвращения выпадения скобок при транспортировке и введении в аппарат.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Цветовая маркировка – синяя. Кассеты поставляются стерильными, предназначены для однократного использования.</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lastRenderedPageBreak/>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75000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3 000 000,00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Кассеты сменные со скобами для сшивающих аппар.ECHELON 60 ENDOPATH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Сменные кассеты со скобами к аппарату эндоскопическому сшивающему Эшелон 60, зеленые Кассеты со скобками сменные одноразовые, к линейному сшивающе-режущему аппарату серии Эшелон 60 мм для плотных тканей, высота закрытой скобки 2,0 мм. Кассета содержит 88 скобок, расположенных в два тройных ряда в шахматном порядке. Длина ножки открытой скобки 4,1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зеленая.</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75000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3 000 000,00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Клипсы титановые  5мм (нестерильные) 100шт \уп</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Сменные кассеты со скобами к аппарату эндоскопическому сшивающему Эшелон 60, зеленые Кассеты со скобками сменные одноразовые, к линейному сшивающе-режущему аппарату серии Эшелон 60 мм для плотных тканей, высота закрытой скобки 2,0 мм. Кассета содержит 88 скобок, расположенных в два тройных ряда в шахматном порядке. Длина ножки открытой скобки 4,1 мм. Длина скобочного шва примерно 60 мм. Линия механического шва превышает линию разреза минимум на 1,5 скобки в зависимости от толщины ткани. Материал скобок – МРТ-совместимый титановый сплав с содержанием ванадия и алюминия для снижения пластичности и предотвращения обратного разгибания скобок. Наличие канала для лезвия между тройными рядами скобок, механизма блокировки лезвия при использованной кассете. Предохранительная пластина на рабочей поверхности, препятствующая выпадению скобок при транспортировке и введении в аппарат. Поставляются заряженными, стерильными. Цветовая маркировка – зеленая.</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403</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80 600,00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аппликатор с гибким наконечником, с отсосом, 6мм, длина 65 мм (упак 5шт)</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аппликатор с гибким наконечником, с отсосом, 6мм, длина 65 мм (упак 5шт)</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520000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520 000,00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аппликатор прямой, с отсосом, 6мм, длина 306 мм (упак 5шт)</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аппликатор прямой, с отсосом, 6мм, длина 306 мм (упак 5шт)</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515000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515 000,00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принадлежности для насоса к ERBELJET 2 (УПАК 5 ШТ)</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принадлежности для насоса к ERBELJET 2 (УПАК 5 ШТ)</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242500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485 000,00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Лезвие скальпеля №11 нерж (100шт)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Лезвие скальпеля №11 нерж (100шт)  16600525</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500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203</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101 500,00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Лезвие скальпеля №15 нерж (100шт)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Лезвие скальпеля № 15 нерж (100шт)  16600509</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500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203</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101 500,00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Лезвие скальпеля №65 (10шт)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Лезвие скальпеля №65 (10шт)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24000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480 000,00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Лезвие скальпеля №67 (10шт)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Лезвие скальпеля №67 (10шт)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24000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480 000,00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Протез сосудистый Экофлон размер 26-28мм</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протез сосудистый Экофлон размер 26-28мм из PTFE</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140000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280 000,00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Протез сосудистый Экофлон размер 8мм</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протез сосудистый Экофлон размер 8мм из PTFE</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120000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1 200 000,00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Пленка пористая ППО1-6*12   Экофлон</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Изготовлена из фторопласта - 4Д, имеет белый цвет, без заметных наружных дефектов. Предназначена для искусственного перикарда, создания барьера при хирургических вмешательствах на органах грудной клетки с целью предотвращения развития рубцово-спаечного процесса в послеоперационном периоде.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308100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3 081 000,00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Заплата сердечно-сосудитая ПС 04-3*6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Пленки пористые политетрафторэтиленовые «ЭКОФЛОН»Для закрытия дефектов кровеносных сосудов</w:t>
            </w:r>
            <w:r w:rsidRPr="00C325B0">
              <w:rPr>
                <w:rFonts w:ascii="Times New Roman" w:hAnsi="Times New Roman"/>
                <w:color w:val="000000"/>
                <w:sz w:val="20"/>
                <w:szCs w:val="20"/>
              </w:rPr>
              <w:br/>
            </w:r>
            <w:r w:rsidRPr="00C325B0">
              <w:rPr>
                <w:rFonts w:ascii="Times New Roman" w:hAnsi="Times New Roman"/>
                <w:color w:val="000000"/>
                <w:sz w:val="20"/>
                <w:szCs w:val="20"/>
              </w:rPr>
              <w:br/>
              <w:t xml:space="preserve">Пленки используются при реконструктивно-пластических операциях на аорте и магистральных артериях. Их применение возможно как при изолированной пластике сосудов, так и при дополнительной пластике анастомозов при шунтирующих операциях. Применение заплат из ПТФЭ позволяет сохранить аутовену больного и сократить время оперативного вмешательства.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70000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2 100 000,00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Отсос TG 0020</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Отсос   TG 0020</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1500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75 000,00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Отсос TD-0905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Отсос с шарикообразным наконечником с трубкой длиной 200 см. Тип кончика Премьер, сделан из материала: К-Resin. Длина отсоса 260 мм и ширина 52 мм. Метод стерилизации: этиленоксидом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3900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390 000,00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Отсос TD-X0405  </w:t>
            </w:r>
          </w:p>
        </w:tc>
        <w:tc>
          <w:tcPr>
            <w:tcW w:w="7938" w:type="dxa"/>
            <w:shd w:val="clear" w:color="auto" w:fill="auto"/>
            <w:noWrap/>
            <w:vAlign w:val="bottom"/>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Отсос с шарикообразным наконечником с трубкой длиной 300 см. Тип кончика Премьер, сделан из материала: К-Resin. Длина отсоса 260 мм и ширина 52 мм. Метод стерилизации: этиленоксидом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4100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410 000,00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Отсос детский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Отсос детский с шаровидным наконечником  для электроотсоса   Yankauer Biometrix   тонкий наконечник  тонкий конец 200 см трубка ТД -0105</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250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1 000 000,00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Набор трод  (тип-присоска) Губка 15*10см</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Набор трод  (тип-присоска) Губка 15*10см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52000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1 040 000,00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Набор трод  (тип-трубочный) Губка 15*10см</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Набор трод  (тип-трубочный) Губка 15*10см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52000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1 040 000,00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lang w:val="en-US"/>
              </w:rPr>
            </w:pPr>
            <w:r w:rsidRPr="00C325B0">
              <w:rPr>
                <w:rFonts w:ascii="Times New Roman" w:hAnsi="Times New Roman"/>
                <w:color w:val="000000"/>
              </w:rPr>
              <w:t>Наборы турникетов Sure-Snare™  79008</w:t>
            </w:r>
            <w:r w:rsidRPr="00C325B0">
              <w:rPr>
                <w:rFonts w:ascii="Times New Roman" w:hAnsi="Times New Roman"/>
                <w:color w:val="000000"/>
              </w:rPr>
              <w:br/>
            </w:r>
            <w:r w:rsidRPr="00C325B0">
              <w:rPr>
                <w:rFonts w:ascii="Times New Roman" w:hAnsi="Times New Roman"/>
                <w:color w:val="000000"/>
              </w:rPr>
              <w:lastRenderedPageBreak/>
              <w:t xml:space="preserve">12 Fr. </w:t>
            </w:r>
            <w:r w:rsidRPr="00C325B0">
              <w:rPr>
                <w:rFonts w:ascii="Times New Roman" w:hAnsi="Times New Roman"/>
                <w:color w:val="000000"/>
                <w:lang w:val="en-US"/>
              </w:rPr>
              <w:t>(2 - tubes, 1 - wire snare) Sure-Snare™ Tourniquet Sets</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lastRenderedPageBreak/>
              <w:t xml:space="preserve">Турникетные наборы содержат турникетные трубки бронзового цвета .различной длины.На одном из концов имеется фиксирующая заглушка .Использование заглушек </w:t>
            </w:r>
            <w:r w:rsidRPr="00C325B0">
              <w:rPr>
                <w:rFonts w:ascii="Times New Roman" w:hAnsi="Times New Roman"/>
                <w:color w:val="000000"/>
                <w:sz w:val="20"/>
                <w:szCs w:val="20"/>
              </w:rPr>
              <w:lastRenderedPageBreak/>
              <w:t>избавляет от необходимости применения зажимов.Фиксация нити осуществляется за счет введения заглушки  в конец турникетной трубки.20 наб в уп</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lastRenderedPageBreak/>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7500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150 000,00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lang w:val="en-US"/>
              </w:rPr>
            </w:pPr>
            <w:r w:rsidRPr="00C325B0">
              <w:rPr>
                <w:rFonts w:ascii="Times New Roman" w:hAnsi="Times New Roman"/>
                <w:color w:val="000000"/>
              </w:rPr>
              <w:t>Наборы</w:t>
            </w:r>
            <w:r w:rsidRPr="00C325B0">
              <w:rPr>
                <w:rFonts w:ascii="Times New Roman" w:hAnsi="Times New Roman"/>
                <w:color w:val="000000"/>
                <w:lang w:val="en-US"/>
              </w:rPr>
              <w:t xml:space="preserve"> </w:t>
            </w:r>
            <w:r w:rsidRPr="00C325B0">
              <w:rPr>
                <w:rFonts w:ascii="Times New Roman" w:hAnsi="Times New Roman"/>
                <w:color w:val="000000"/>
              </w:rPr>
              <w:t>турникетов</w:t>
            </w:r>
            <w:r w:rsidRPr="00C325B0">
              <w:rPr>
                <w:rFonts w:ascii="Times New Roman" w:hAnsi="Times New Roman"/>
                <w:color w:val="000000"/>
                <w:lang w:val="en-US"/>
              </w:rPr>
              <w:t xml:space="preserve"> Sure-Snare™  </w:t>
            </w:r>
            <w:r w:rsidRPr="00C325B0">
              <w:rPr>
                <w:rFonts w:ascii="Times New Roman" w:hAnsi="Times New Roman"/>
                <w:color w:val="000000"/>
              </w:rPr>
              <w:t>веноз</w:t>
            </w:r>
            <w:r w:rsidRPr="00C325B0">
              <w:rPr>
                <w:rFonts w:ascii="Times New Roman" w:hAnsi="Times New Roman"/>
                <w:color w:val="000000"/>
                <w:lang w:val="en-US"/>
              </w:rPr>
              <w:t>.79020 (2 - tubes, 2 - umbilical tapes, 20</w:t>
            </w:r>
            <w:r w:rsidRPr="00C325B0">
              <w:rPr>
                <w:rFonts w:ascii="Times New Roman" w:hAnsi="Times New Roman"/>
                <w:color w:val="000000"/>
              </w:rPr>
              <w:t>см</w:t>
            </w:r>
            <w:r w:rsidRPr="00C325B0">
              <w:rPr>
                <w:rFonts w:ascii="Times New Roman" w:hAnsi="Times New Roman"/>
                <w:color w:val="000000"/>
                <w:lang w:val="en-US"/>
              </w:rPr>
              <w:t xml:space="preserve">  Sure-Snare™ Tourniquet Sets</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Турникетные наборы содержат турникетные трубки бронзового цвета .различной длины.На одном из концов имеется фиксирующая заглушка .Использование заглушек избавляет от необходимости применения зажимов.Фиксация нити осуществляется за счет введения заглушки  в конец турникетной трубки.20 наборов в уп.</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60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7500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450 000,00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 xml:space="preserve">Самоклеющееся крепление  датчика контроля  уровня на подкладе  для АиК MAQUET HL20 -100 шт </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 xml:space="preserve">Самоклеющееся крепление  датчика контроля  уровня на подкладе  для АиК MAQUET HL20 -100 шт </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500 000,00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Фильтр к аппарату Трод ( терапия  ран отрицательным давлением)</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Набор трод  (тип-присоска) Губка 15*10см</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шт.</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2400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48 000,00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Хирургическая проволока из нержавеющей стали №1,4  в  уп 12шт</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Хирургическая стальная проволока из нержавеющей стали является моноволоконным или поливолоконным нерассасывающимся стерильным хирургическим шовным материалом, выполненным из нержавеющей стали..Иглы имеют продольные насечки на теле для обеспечения надежной фиксации иглы в иглодержателе и возможности захвата иглыпод различным углом.Стальная проволока широко применяется при остеосинтезе грудины в сердечно-сосудистой хирургии, а также при ушивании сухожилий.Ethicon Johnson&amp;Johnson</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20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140 000,00</w:t>
            </w:r>
          </w:p>
        </w:tc>
      </w:tr>
      <w:tr w:rsidR="00C325B0" w:rsidRPr="00C325B0" w:rsidTr="00C325B0">
        <w:trPr>
          <w:trHeight w:val="20"/>
        </w:trPr>
        <w:tc>
          <w:tcPr>
            <w:tcW w:w="993" w:type="dxa"/>
            <w:shd w:val="clear" w:color="auto" w:fill="auto"/>
            <w:noWrap/>
            <w:vAlign w:val="center"/>
          </w:tcPr>
          <w:p w:rsidR="00C325B0" w:rsidRPr="00C325B0" w:rsidRDefault="00C325B0" w:rsidP="00C325B0">
            <w:pPr>
              <w:numPr>
                <w:ilvl w:val="0"/>
                <w:numId w:val="6"/>
              </w:numPr>
              <w:spacing w:after="0" w:line="240" w:lineRule="auto"/>
              <w:contextualSpacing/>
              <w:jc w:val="center"/>
              <w:rPr>
                <w:rFonts w:ascii="Times New Roman" w:hAnsi="Times New Roman"/>
                <w:b/>
                <w:bCs/>
                <w:color w:val="000000"/>
                <w:sz w:val="20"/>
                <w:szCs w:val="20"/>
              </w:rPr>
            </w:pPr>
          </w:p>
        </w:tc>
        <w:tc>
          <w:tcPr>
            <w:tcW w:w="2693" w:type="dxa"/>
            <w:shd w:val="clear" w:color="auto" w:fill="auto"/>
            <w:noWrap/>
          </w:tcPr>
          <w:p w:rsidR="00C325B0" w:rsidRPr="00C325B0" w:rsidRDefault="00C325B0" w:rsidP="00C325B0">
            <w:pPr>
              <w:spacing w:after="0" w:line="240" w:lineRule="auto"/>
              <w:rPr>
                <w:rFonts w:ascii="Times New Roman" w:hAnsi="Times New Roman"/>
                <w:color w:val="000000"/>
              </w:rPr>
            </w:pPr>
            <w:r w:rsidRPr="00C325B0">
              <w:rPr>
                <w:rFonts w:ascii="Times New Roman" w:hAnsi="Times New Roman"/>
                <w:color w:val="000000"/>
              </w:rPr>
              <w:t>Хирургическая проволока из нержавеющей стали №5,7  в уп 12 шт</w:t>
            </w:r>
          </w:p>
        </w:tc>
        <w:tc>
          <w:tcPr>
            <w:tcW w:w="7938" w:type="dxa"/>
            <w:shd w:val="clear" w:color="auto" w:fill="auto"/>
            <w:noWrap/>
          </w:tcPr>
          <w:p w:rsidR="00C325B0" w:rsidRPr="00C325B0" w:rsidRDefault="00C325B0" w:rsidP="00C325B0">
            <w:pPr>
              <w:spacing w:after="0" w:line="240" w:lineRule="auto"/>
              <w:rPr>
                <w:rFonts w:ascii="Times New Roman" w:hAnsi="Times New Roman"/>
                <w:color w:val="000000"/>
                <w:sz w:val="20"/>
                <w:szCs w:val="20"/>
              </w:rPr>
            </w:pPr>
            <w:r w:rsidRPr="00C325B0">
              <w:rPr>
                <w:rFonts w:ascii="Times New Roman" w:hAnsi="Times New Roman"/>
                <w:color w:val="000000"/>
                <w:sz w:val="20"/>
                <w:szCs w:val="20"/>
              </w:rPr>
              <w:t>Хирургическая стальная проволока изготавливается из нержавеющей стали марки 4310.Иглы имеют продольные насечки на теле для обеспечения надежной фиксации иглы в иглодержателе и возможности захвата иглыпод различным углом.Стальная проволока широко применяется при остеосинтезе грудины в сердечно-сосудистой хирургии, а также при ушивании сухожилий.Ethicon Johnson&amp;Johnson</w:t>
            </w:r>
          </w:p>
        </w:tc>
        <w:tc>
          <w:tcPr>
            <w:tcW w:w="709"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упк.</w:t>
            </w:r>
          </w:p>
        </w:tc>
        <w:tc>
          <w:tcPr>
            <w:tcW w:w="850"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10</w:t>
            </w:r>
          </w:p>
        </w:tc>
        <w:tc>
          <w:tcPr>
            <w:tcW w:w="993"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7000</w:t>
            </w:r>
          </w:p>
        </w:tc>
        <w:tc>
          <w:tcPr>
            <w:tcW w:w="1842" w:type="dxa"/>
            <w:shd w:val="clear" w:color="auto" w:fill="auto"/>
            <w:noWrap/>
            <w:vAlign w:val="center"/>
          </w:tcPr>
          <w:p w:rsidR="00C325B0" w:rsidRPr="00C325B0" w:rsidRDefault="00C325B0" w:rsidP="00C325B0">
            <w:pPr>
              <w:spacing w:after="0" w:line="240" w:lineRule="auto"/>
              <w:jc w:val="center"/>
              <w:rPr>
                <w:rFonts w:ascii="Times New Roman" w:hAnsi="Times New Roman"/>
                <w:color w:val="000000"/>
              </w:rPr>
            </w:pPr>
            <w:r w:rsidRPr="00C325B0">
              <w:rPr>
                <w:rFonts w:ascii="Times New Roman" w:hAnsi="Times New Roman"/>
                <w:color w:val="000000"/>
              </w:rPr>
              <w:t>70 000,00</w:t>
            </w:r>
          </w:p>
        </w:tc>
      </w:tr>
    </w:tbl>
    <w:p w:rsidR="007356F1" w:rsidRPr="000C2E74" w:rsidRDefault="009B162D" w:rsidP="007356F1">
      <w:pPr>
        <w:rPr>
          <w:rFonts w:ascii="Times New Roman" w:hAnsi="Times New Roman"/>
          <w:b/>
          <w:sz w:val="18"/>
          <w:szCs w:val="18"/>
          <w:lang w:val="kk-KZ"/>
        </w:rPr>
      </w:pPr>
      <w:r w:rsidRPr="009B162D">
        <w:rPr>
          <w:rFonts w:ascii="Times New Roman" w:hAnsi="Times New Roman"/>
          <w:b/>
          <w:sz w:val="18"/>
          <w:szCs w:val="18"/>
          <w:lang w:val="kk-KZ"/>
        </w:rPr>
        <w:t xml:space="preserve">                       </w:t>
      </w:r>
      <w:r w:rsidR="000C2E74">
        <w:rPr>
          <w:rFonts w:ascii="Times New Roman" w:hAnsi="Times New Roman"/>
          <w:b/>
          <w:sz w:val="18"/>
          <w:szCs w:val="18"/>
          <w:lang w:val="kk-KZ"/>
        </w:rPr>
        <w:t xml:space="preserve">            </w:t>
      </w:r>
    </w:p>
    <w:p w:rsidR="00554452" w:rsidRPr="00BA4DB8" w:rsidRDefault="007356F1">
      <w:pPr>
        <w:rPr>
          <w:rFonts w:ascii="Times New Roman" w:hAnsi="Times New Roman"/>
          <w:b/>
          <w:sz w:val="20"/>
          <w:szCs w:val="18"/>
          <w:lang w:val="kk-KZ"/>
        </w:rPr>
      </w:pPr>
      <w:r w:rsidRPr="00E579E8">
        <w:rPr>
          <w:rFonts w:ascii="Times New Roman" w:hAnsi="Times New Roman"/>
          <w:b/>
          <w:sz w:val="20"/>
          <w:szCs w:val="18"/>
          <w:lang w:val="kk-KZ"/>
        </w:rPr>
        <w:t xml:space="preserve">                                   </w:t>
      </w:r>
    </w:p>
    <w:p w:rsidR="00554452" w:rsidRPr="009B162D" w:rsidRDefault="00554452">
      <w:pPr>
        <w:rPr>
          <w:rFonts w:ascii="Times New Roman" w:hAnsi="Times New Roman"/>
          <w:b/>
          <w:sz w:val="18"/>
          <w:szCs w:val="18"/>
          <w:lang w:val="kk-KZ"/>
        </w:rPr>
      </w:pPr>
    </w:p>
    <w:sectPr w:rsidR="00554452" w:rsidRPr="009B162D" w:rsidSect="007356F1">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40" w:rsidRDefault="00BF5240" w:rsidP="004C5CD1">
      <w:pPr>
        <w:spacing w:after="0" w:line="240" w:lineRule="auto"/>
      </w:pPr>
      <w:r>
        <w:separator/>
      </w:r>
    </w:p>
  </w:endnote>
  <w:endnote w:type="continuationSeparator" w:id="0">
    <w:p w:rsidR="00BF5240" w:rsidRDefault="00BF5240"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40" w:rsidRDefault="00BF5240" w:rsidP="004C5CD1">
      <w:pPr>
        <w:spacing w:after="0" w:line="240" w:lineRule="auto"/>
      </w:pPr>
      <w:r>
        <w:separator/>
      </w:r>
    </w:p>
  </w:footnote>
  <w:footnote w:type="continuationSeparator" w:id="0">
    <w:p w:rsidR="00BF5240" w:rsidRDefault="00BF5240" w:rsidP="004C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C2E74"/>
    <w:rsid w:val="00130904"/>
    <w:rsid w:val="00141640"/>
    <w:rsid w:val="0014328D"/>
    <w:rsid w:val="002645AF"/>
    <w:rsid w:val="002975E9"/>
    <w:rsid w:val="00324602"/>
    <w:rsid w:val="00350C6B"/>
    <w:rsid w:val="00393C33"/>
    <w:rsid w:val="003A0DD7"/>
    <w:rsid w:val="003C43CA"/>
    <w:rsid w:val="00434E3E"/>
    <w:rsid w:val="004C5CD1"/>
    <w:rsid w:val="00523A10"/>
    <w:rsid w:val="005269D6"/>
    <w:rsid w:val="00537D1F"/>
    <w:rsid w:val="00554452"/>
    <w:rsid w:val="005C424E"/>
    <w:rsid w:val="005C7A8E"/>
    <w:rsid w:val="00665022"/>
    <w:rsid w:val="006C4A38"/>
    <w:rsid w:val="006E24F4"/>
    <w:rsid w:val="006F3FAC"/>
    <w:rsid w:val="00706DE0"/>
    <w:rsid w:val="0073484F"/>
    <w:rsid w:val="007356F1"/>
    <w:rsid w:val="00767784"/>
    <w:rsid w:val="00770840"/>
    <w:rsid w:val="007D5112"/>
    <w:rsid w:val="008611ED"/>
    <w:rsid w:val="008612E5"/>
    <w:rsid w:val="0090063B"/>
    <w:rsid w:val="009974C8"/>
    <w:rsid w:val="009B162D"/>
    <w:rsid w:val="009C0F7E"/>
    <w:rsid w:val="009C1E98"/>
    <w:rsid w:val="009C76C6"/>
    <w:rsid w:val="009E31F8"/>
    <w:rsid w:val="00A00B18"/>
    <w:rsid w:val="00A30C18"/>
    <w:rsid w:val="00A41E9F"/>
    <w:rsid w:val="00A5290A"/>
    <w:rsid w:val="00A86DD6"/>
    <w:rsid w:val="00AC4210"/>
    <w:rsid w:val="00B17A13"/>
    <w:rsid w:val="00B67B9A"/>
    <w:rsid w:val="00B872C0"/>
    <w:rsid w:val="00B9474D"/>
    <w:rsid w:val="00BA4DB8"/>
    <w:rsid w:val="00BC744D"/>
    <w:rsid w:val="00BD2267"/>
    <w:rsid w:val="00BE4BD9"/>
    <w:rsid w:val="00BF5240"/>
    <w:rsid w:val="00C02A47"/>
    <w:rsid w:val="00C052D4"/>
    <w:rsid w:val="00C07B7A"/>
    <w:rsid w:val="00C325B0"/>
    <w:rsid w:val="00C91D54"/>
    <w:rsid w:val="00CB65B6"/>
    <w:rsid w:val="00CC2F9A"/>
    <w:rsid w:val="00CF3569"/>
    <w:rsid w:val="00D77EA8"/>
    <w:rsid w:val="00DA1117"/>
    <w:rsid w:val="00DD4191"/>
    <w:rsid w:val="00E03010"/>
    <w:rsid w:val="00E258F6"/>
    <w:rsid w:val="00E3306F"/>
    <w:rsid w:val="00E579E8"/>
    <w:rsid w:val="00EB1658"/>
    <w:rsid w:val="00EC4999"/>
    <w:rsid w:val="00F2263B"/>
    <w:rsid w:val="00F3230F"/>
    <w:rsid w:val="00F52B93"/>
    <w:rsid w:val="00F95E4C"/>
    <w:rsid w:val="00FE6666"/>
    <w:rsid w:val="00FE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03DED-7794-4754-B7BC-FEFCF52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uiPriority w:val="1"/>
    <w:qFormat/>
    <w:rsid w:val="00B67B9A"/>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4C5C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5CD1"/>
    <w:rPr>
      <w:rFonts w:ascii="Calibri" w:eastAsia="Times New Roman" w:hAnsi="Calibri" w:cs="Times New Roman"/>
      <w:lang w:eastAsia="ru-RU"/>
    </w:rPr>
  </w:style>
  <w:style w:type="paragraph" w:styleId="a7">
    <w:name w:val="footer"/>
    <w:basedOn w:val="a"/>
    <w:link w:val="a8"/>
    <w:uiPriority w:val="99"/>
    <w:unhideWhenUsed/>
    <w:rsid w:val="004C5C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5CD1"/>
    <w:rPr>
      <w:rFonts w:ascii="Calibri" w:eastAsia="Times New Roman" w:hAnsi="Calibri" w:cs="Times New Roman"/>
      <w:lang w:eastAsia="ru-RU"/>
    </w:rPr>
  </w:style>
  <w:style w:type="paragraph" w:styleId="a9">
    <w:name w:val="Balloon Text"/>
    <w:basedOn w:val="a"/>
    <w:link w:val="aa"/>
    <w:uiPriority w:val="99"/>
    <w:semiHidden/>
    <w:unhideWhenUsed/>
    <w:rsid w:val="00393C3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C33"/>
    <w:rPr>
      <w:rFonts w:ascii="Segoe UI" w:eastAsia="Times New Roman" w:hAnsi="Segoe UI" w:cs="Segoe UI"/>
      <w:sz w:val="18"/>
      <w:szCs w:val="18"/>
      <w:lang w:eastAsia="ru-RU"/>
    </w:rPr>
  </w:style>
  <w:style w:type="character" w:styleId="ab">
    <w:name w:val="Strong"/>
    <w:basedOn w:val="a0"/>
    <w:uiPriority w:val="22"/>
    <w:qFormat/>
    <w:rsid w:val="00B9474D"/>
    <w:rPr>
      <w:b/>
      <w:bCs/>
    </w:rPr>
  </w:style>
  <w:style w:type="character" w:styleId="ac">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401247" TargetMode="External"/><Relationship Id="rId3" Type="http://schemas.openxmlformats.org/officeDocument/2006/relationships/settings" Target="settings.xml"/><Relationship Id="rId7" Type="http://schemas.openxmlformats.org/officeDocument/2006/relationships/hyperlink" Target="http://online.zakon.kz/Document/?link_id=1001177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10</Pages>
  <Words>4617</Words>
  <Characters>26318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2020-02-12T09:03:00Z</cp:lastPrinted>
  <dcterms:created xsi:type="dcterms:W3CDTF">2019-09-03T06:24:00Z</dcterms:created>
  <dcterms:modified xsi:type="dcterms:W3CDTF">2020-02-13T10:25:00Z</dcterms:modified>
</cp:coreProperties>
</file>