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8F01DF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4368BE">
        <w:rPr>
          <w:rFonts w:ascii="Times New Roman" w:hAnsi="Times New Roman"/>
          <w:b/>
          <w:sz w:val="24"/>
          <w:szCs w:val="24"/>
          <w:lang w:val="kk-KZ"/>
        </w:rPr>
        <w:t>25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4368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2178E4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6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2178E4">
        <w:rPr>
          <w:rFonts w:ascii="Times New Roman" w:hAnsi="Times New Roman"/>
          <w:b/>
          <w:sz w:val="24"/>
          <w:szCs w:val="24"/>
          <w:lang w:val="kk-KZ"/>
        </w:rPr>
        <w:t>26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1C749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2178E4">
        <w:rPr>
          <w:rFonts w:ascii="Times New Roman" w:hAnsi="Times New Roman"/>
          <w:b/>
          <w:sz w:val="24"/>
          <w:szCs w:val="24"/>
          <w:lang w:val="kk-KZ"/>
        </w:rPr>
        <w:t>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368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7727B8">
        <w:rPr>
          <w:rFonts w:ascii="Times New Roman" w:hAnsi="Times New Roman"/>
          <w:b/>
          <w:sz w:val="24"/>
          <w:szCs w:val="24"/>
        </w:rPr>
        <w:t xml:space="preserve"> года до </w:t>
      </w:r>
      <w:r w:rsidR="007727B8" w:rsidRPr="007727B8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2178E4">
        <w:rPr>
          <w:rFonts w:ascii="Times New Roman" w:hAnsi="Times New Roman"/>
          <w:b/>
          <w:sz w:val="24"/>
          <w:szCs w:val="24"/>
          <w:lang w:val="kk-KZ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368B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083F21">
        <w:rPr>
          <w:rFonts w:ascii="Times New Roman" w:hAnsi="Times New Roman"/>
          <w:sz w:val="24"/>
          <w:szCs w:val="24"/>
        </w:rPr>
        <w:t>М</w:t>
      </w:r>
      <w:r w:rsidR="00324231">
        <w:rPr>
          <w:rFonts w:ascii="Times New Roman" w:hAnsi="Times New Roman"/>
          <w:sz w:val="24"/>
          <w:szCs w:val="24"/>
        </w:rPr>
        <w:t>единам</w:t>
      </w:r>
      <w:proofErr w:type="spellEnd"/>
      <w:r w:rsidR="00083F21">
        <w:rPr>
          <w:rFonts w:ascii="Times New Roman" w:hAnsi="Times New Roman"/>
          <w:sz w:val="24"/>
          <w:szCs w:val="24"/>
        </w:rPr>
        <w:t xml:space="preserve"> </w:t>
      </w:r>
      <w:r w:rsidR="00324231">
        <w:rPr>
          <w:rFonts w:ascii="Times New Roman" w:hAnsi="Times New Roman"/>
          <w:sz w:val="24"/>
          <w:szCs w:val="24"/>
        </w:rPr>
        <w:t>Б.Д.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BB44D4">
        <w:trPr>
          <w:trHeight w:val="106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368BE" w:rsidRPr="00595AF1" w:rsidTr="00807C99">
        <w:trPr>
          <w:trHeight w:val="4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807C99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4368B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Y-коннектор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двухходовой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4368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Y-коннектор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двухходовой. Конструкция двойного клапана включает в себя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быстрозакручивающийся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клапан и возвратно-поступательный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гемостатический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клапан для легкого введения внутрисосудистого устройства одной рукой. Общая длина - 71 мм. Ширина - 9 мм. Угол наклона разветвления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лении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- 40гр. Длина трубки разветвления - 34мм. Диаметр рабочего отверстия 4,5Fr или 7fr. 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Матерал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корпуса всего изделия - поликарбонат. Материал клапана - силикон. Материал пружины - 316 нержавеющая сталь. Рабочая температура: 4-45 гр. по Цельсию. Диаметр отверстия при открытом клапане не менее 2,6 мм. Рабочее давление до 600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(41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атм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). Стерилизован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этиленоксидом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1 292 000,00</w:t>
            </w:r>
          </w:p>
        </w:tc>
      </w:tr>
      <w:tr w:rsidR="004F1851" w:rsidRPr="00595AF1" w:rsidTr="00595AF1">
        <w:trPr>
          <w:trHeight w:val="5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F185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368BE" w:rsidP="004F185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Кассеты гистологические белые, 1000 штук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68BE" w:rsidRPr="00B42156" w:rsidRDefault="004368BE" w:rsidP="004368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Гистологические кассеты WHITE, с прямоугольными отверстиями, 1000 штук в упаковке. Кассета имеет шероховатую поверхность в передней части, что облегчает написание графитных карандашей. Вы также можете использовать специальные маркеры для написания анти агрессивных реагентов и кислот или использовать специальные кассеты для оттиска. </w:t>
            </w:r>
          </w:p>
          <w:p w:rsidR="004368BE" w:rsidRPr="00B42156" w:rsidRDefault="004368BE" w:rsidP="004368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Внутренние размеры: 30 х 25 х 5 мм, внешние размеры: 40 х 28 х 6 мм. </w:t>
            </w:r>
          </w:p>
          <w:p w:rsidR="004F1851" w:rsidRPr="00B42156" w:rsidRDefault="004368BE" w:rsidP="004368BE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Эти кассеты совместимы с системой хранения шкафов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Histo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l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ine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 архивами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Histoline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большой емкости. Материал: ацетильный сополимер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полиацеталь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ПОМ).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41 000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851" w:rsidRPr="00B42156" w:rsidRDefault="004368B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615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000,00</w:t>
            </w:r>
          </w:p>
        </w:tc>
      </w:tr>
      <w:tr w:rsidR="00D85121" w:rsidRPr="00595AF1" w:rsidTr="00D9405E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DE721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BRAND disposable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, capacity 1,5ml, sterile;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разведения</w:t>
            </w: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антител</w:t>
            </w: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BRAND disposable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mikrocentrifuge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tube (with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safetylid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capacity 1,5ml,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sterile;BR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780400-450 EA; ALDRICH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89 387,80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268 163,40</w:t>
            </w:r>
          </w:p>
        </w:tc>
      </w:tr>
      <w:tr w:rsidR="00D85121" w:rsidRPr="00B867CC" w:rsidTr="00D9405E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Киллик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нейтральный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) №4 в упаковке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Киллик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нейтральный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№4 в упаковке, прозрачный клейкое вещество предназначен для работы экспресс-биопсий на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креостате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</w:tr>
      <w:tr w:rsidR="00D85121" w:rsidRPr="00B867CC" w:rsidTr="00D9405E">
        <w:trPr>
          <w:trHeight w:val="55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 средств на 3 литра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Средств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пластмассовые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 крышкой на 3 литра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4 162,30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4 162,30</w:t>
            </w:r>
          </w:p>
        </w:tc>
      </w:tr>
      <w:tr w:rsidR="00D85121" w:rsidRPr="00B867CC" w:rsidTr="00D9405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 средств на 5 литров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разведения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дез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Средств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пластмассовые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 крышкой на 5 литров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6 088,30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6 088,30</w:t>
            </w:r>
          </w:p>
        </w:tc>
      </w:tr>
      <w:tr w:rsidR="00D85121" w:rsidRPr="00B867CC" w:rsidTr="00D9405E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Набор для окраски из 12 сосудов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ручной окраски стекол из 12 сосудов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112 350,00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112 350,00</w:t>
            </w:r>
          </w:p>
        </w:tc>
      </w:tr>
      <w:tr w:rsidR="00D85121" w:rsidRPr="00B867CC" w:rsidTr="004F1851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Планшет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321 000,00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(500шт)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прокладки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биопсийные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(500шт) для сохранения маленьких образцов в процессе проводки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4 650,22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4 650,22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распределитель для мазков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стекляный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планшет.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1 284,00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Ручка для одноразовых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микротомных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ножей F80 стандарт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Прямая ручка для одноразовых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микротомных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ножей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выполненая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из пластика.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Использованные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аппаратах микротомах. F80 стандарт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35 310,00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70 620,00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Сосуд для окраски по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Хеллендахелю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Сосуд для окраски по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Хеллендахелю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стеклянный с крышкой на 8 предметных стекол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9 630,00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9 630,00</w:t>
            </w:r>
          </w:p>
        </w:tc>
      </w:tr>
      <w:tr w:rsidR="00D85121" w:rsidRPr="001C749C" w:rsidTr="0016560F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№200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стекло покровное 24х24 мм по 100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гистологических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417,30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16 692,00</w:t>
            </w:r>
          </w:p>
        </w:tc>
      </w:tr>
      <w:tr w:rsidR="00D85121" w:rsidRPr="00B867CC" w:rsidTr="00B872A1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покровное 24х50 мм № 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стекло покровное 24х50 мм по 100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шттук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упаковке (тонкие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стекляные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пластинки для заключения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заключения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гистологических и цитологических препаратов)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572,45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171 735,00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Стекло предметное 25х76х1,2 мм с + (положительно) заряженным покрытием №72 в упаковке,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иммуногистохимии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иммунофлюоресценции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4 280,00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128 400,00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биопроб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100 мл,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стерильная</w:t>
            </w:r>
            <w:proofErr w:type="gramEnd"/>
            <w:r w:rsidRPr="00B42156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(в индивидуальной упаковке, максимальный объем 130 мл)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Диаметр: 62 мм. </w:t>
            </w:r>
          </w:p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Высота: 75 мм. </w:t>
            </w:r>
          </w:p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Номинальная емкость: 100 мл. </w:t>
            </w:r>
          </w:p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Максимальная емкость: 130 мл. </w:t>
            </w:r>
          </w:p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Масса: 0,016 кг. </w:t>
            </w:r>
          </w:p>
          <w:p w:rsidR="00D85121" w:rsidRPr="00B42156" w:rsidRDefault="00D85121" w:rsidP="00D8512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Баночки простерилизованы в заводских условиях, поэтому не нуждаются в дополнительной обработке перед применением. Производятся из химически-нейтрального полистирола, что полностью исключает попадание в биоматериал посторонних примесей. 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Плотно навинчивающаяся крышка позволяет избежать расплескивания или испарения биоматериалов.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4848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32</w:t>
            </w:r>
            <w:r w:rsidR="00393248" w:rsidRPr="00B4215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D8512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155 136,00</w:t>
            </w:r>
          </w:p>
        </w:tc>
      </w:tr>
      <w:tr w:rsidR="00D85121" w:rsidRPr="001C749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3932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Наконечники 0-200мкл, желтые тип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Gilson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для пипеток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=1000шт)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3932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Наконечники 0-200мкл, желтые тип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Gilson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для пипеток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/1000шт)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32 238,00</w:t>
            </w:r>
          </w:p>
        </w:tc>
      </w:tr>
      <w:tr w:rsidR="00D85121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85121" w:rsidRPr="00B42156" w:rsidRDefault="00D8512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3932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Наконечники 1000мкл, тип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голубые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=500шт)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3932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Наконечники 1000мкл, тип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Eppendorf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голубые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/500шт)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1203,00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85121" w:rsidRPr="00B42156" w:rsidRDefault="00393248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28 872,00</w:t>
            </w:r>
          </w:p>
        </w:tc>
      </w:tr>
      <w:tr w:rsidR="00E45271" w:rsidRPr="00B867CC" w:rsidTr="00E4527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271" w:rsidRPr="00B42156" w:rsidRDefault="00E4527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E452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Пробирка вакуумная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Vacuette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c К3 ЭДТА на 6,0 мл с фиолетовой крышкой с черным кольцом.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Вакуумная пробирка из полиэтилентерефталата (ПЭТФ).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Крышка пробирки: пластиковый колпачок фиолетового цвета из полиэтилена, с вертикальными наружными бороздками; внутренняя пробка из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несмачиваемого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кровью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бромбутилкаучука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- Конструкция крышки исключает самопроизвольное открывание при транспортировке и центрифугировании, обеспечивает возможность открытия крышки пробирки одной рукой. 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На внутренних стенках пробирки мелкодисперсный антикоагулянт К3ЭДТА.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Этикетка пробирки бумажная, блочная с полями для внесения данных пациента, с горизонтальной фиолетовой полосой, логотипом производителя, отметкой уровня наполнения.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Этикетка содержит информацию о: каталожном номере, номере лота, сроке годности, составе наполнителя (‘К3E K3EDTA), объеме забираемой крови, стерильности и способе стерилизации (‘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sterile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’, ‘R’-гамма излучение), однократности применения.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Область применения: гематология.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Срок годности не менее - 16 мес.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Температурный диапазон хранения от +4°C до +25°C.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Упаковка не более - 50 шт. в пластиковом штативе, запаянном в полиэтилен.</w:t>
            </w:r>
          </w:p>
          <w:p w:rsidR="00E45271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Объем забираемой крови не более 6,0 мл, размер пробирки не более 13х100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646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54,6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271,6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0</w:t>
            </w:r>
          </w:p>
        </w:tc>
      </w:tr>
      <w:tr w:rsidR="00E45271" w:rsidRPr="00B867CC" w:rsidTr="00E45271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271" w:rsidRPr="00B42156" w:rsidRDefault="00E4527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E4527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Пробирка вакуумная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Vacuette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натрия  цитратом 3,2% 3.5мл голубая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крышка с черным кольцом.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Вакуумная пробирка с двойными стенками, материал наружной пробирки – ПЭТФ, внутренней – полипропилен.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Крышка пробирки: пластиковый колпачок голубого цвета из полиэтилена, с вертикальными наружными бороздками; внутренняя пробка из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несмачиваемого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кровью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бромбутилкаучука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- Конструкция крышки исключает самопроизвольное открывание при транспортировке и центрифугировании, обеспечивает возможность открытия крышки пробирки одной рукой. 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- В пробирке содержится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забуференный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раствор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тринатрий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цитрата 0,109 моль/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(3,2 %)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Этикетка пробирки бумажная, блочная с полями для внесения данных пациента, с горизонтальной голубой полосой, логотипом производителя, отметкой уровня наполнения.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Отметка уровня наполнения треугольная для обеспечения точного соотношения крови и реагента. Вершина треугольника обозначает точный объем наполнения, а основание показывает допустимое отклонение объема (+/-10% от общего объема крови в пробирке).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- Этикетка содержит информацию о: каталожном номере, номере лота, сроке годности, составе наполнителя (‘9NC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Coagulation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sodium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citrate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3.2 %’), объеме забираемой крови, стерильности и способе стерилизации (‘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sterile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’, ‘R’-гамма излучение), однократности применения.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Область применения: исследование системы гемостаза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Срок годности не менее - 12 мес.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Температурный диапазон хранения от +4°C до +25°C.</w:t>
            </w:r>
          </w:p>
          <w:p w:rsidR="00011E8C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Упаковка не более - 50 шт. в пластиковом штативе, запаянном в полиэтилен.</w:t>
            </w:r>
          </w:p>
          <w:p w:rsidR="00E45271" w:rsidRPr="00B42156" w:rsidRDefault="00011E8C" w:rsidP="00011E8C">
            <w:pPr>
              <w:pStyle w:val="a4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- Объем пробирки не более 3,5 мл, объем забираемой крови не более 3,15 мл, размер пробирки не более 13х75 мм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660 000</w:t>
            </w:r>
          </w:p>
        </w:tc>
      </w:tr>
      <w:tr w:rsidR="00E45271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271" w:rsidRPr="00B42156" w:rsidRDefault="00E45271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6E2AD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Тест полосы URISCAN 11strip 100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45271" w:rsidRPr="00B42156" w:rsidRDefault="00E45271" w:rsidP="00E45271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Тест-полоски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URiSCAN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11 для проведения биохимических исследований мочи по 11 параметрам (кровь, билирубин,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уробилиноген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кетоны, белок, нитриты, глюкоза,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S/G, лейкоциты, аскорбиновая кислота) на полуавтоматическом анализаторе мочи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Uriscan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optima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поставляется в тубе (100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упакованной в картонную коробку, температура хранения +2 +30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45271" w:rsidRPr="00B42156" w:rsidRDefault="00E45271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448000</w:t>
            </w:r>
          </w:p>
        </w:tc>
      </w:tr>
      <w:tr w:rsidR="006A45C0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Проводник диагностический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Широкий спектр диаметров диагностических проводников: 0,18" (0.46мм), 0,21"(0.53мм), 0,25"(0.64мм),  0,35" (0.89мм), 0,38´´ (0.97мм). Длина проводников не менее 70,80, 100,120,145,150, и не более 180 см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Наличие прямых и/или J-изогнутого кончика проводника. Различный радиус J – загиба – 1.5, 3, 6 и 15мм. Различная длина гибкой дистальной части. Наличие проводников с двумя рабочими кончиками: J – изогнутый/прямой. Конфигурации прямых проводников: прямой (длина подвижного сегмента 7см). Наличие проводников с кончиком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Rosen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- для почечных артерий - сочетание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атравматичного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J-кончика большего изгиба с коротким сердечником. Возможность выбора проводников  с фиксированным и нефиксированным внутренним стержнем.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Трехкомпонентный дизайн проводника - стержень, гибкая лента и PTFE (политетрафторэтилен) покрытие по всей длине, нанесенное метом грунтовки и придающее проводнику зеленый цвет.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Возможность выбора проводников различной жесткости. Порт для промывания с механизмом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Проводник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упаковон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пластиковое кольцо. Наличие выпрямителя J-кончика. Материал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стержня проводника - нержавеющая сталь.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7 158,30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2 147 490,00</w:t>
            </w:r>
          </w:p>
        </w:tc>
      </w:tr>
      <w:tr w:rsidR="006A45C0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32423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Проводник диагностический удлиненный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Широкий спектр диаметров диагностических проводников:, 0,35" (0.89мм), 0,38´´ (0.97мм). Длина проводников не менее 80, 120,150, 180 см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Конфигурации прямых проводников: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Be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т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tson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(длина подвижного сегмента 23см),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Bentson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Short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Taper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(длина подвижного сегмента 10см),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Newton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LT(длина подвижного сегмента 13.5см),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Newton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LLT (длина подвижного сегмента 18.5см),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Newton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LLLT (длина подвижного сегмента 23.5см), Различный радиус J – загиба – 1.5, 3, мм. Различная длина гибкой дистальной части. Наличие проводников с двумя рабочими кончиками: J – изогнутый/прямой. Конфигурации прямых проводников: прямой (длина подвижного сегмента 7см). Возможность выбора проводников  с фиксированным и нефиксированным внутренним стержнем.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Трехкомпонентный дизайн проводника - стержень, гибкая лента и PTFE (политетрафторэтилен) покрытие по всей длине, нанесенное метом грунтовки и придающее проводнику зеленый цвет.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Возможность выбора проводников различной жесткости. Порт для промывания с механизмом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Проводник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упаковон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пластиковое кольцо. Материал стержня проводника - нержавеющая сталь.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9 533,70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2 383 425,00</w:t>
            </w:r>
          </w:p>
        </w:tc>
      </w:tr>
      <w:tr w:rsidR="006A45C0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Проводник проводниковый гидрофильный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Проводники диагностические.  Материал проводника: высокоэластичный сплав на основе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оболочка из полиуретана и вольфрама, покрытый полиуретаном.  Наличие выбора диаметров: 0,018”; 0,025”; 0,032”; 0,035”; 0,038”.  Наличие выбора длин проводника: 50; 80; 120; 150; 180 см.  Наличие возможности выбора формы проводников: прямой; прямой жесткий; изогнутый; изгиб 45º; изгиб 45º жесткий.  Длина гибкой дистальной части: 10; 30; 50; 80 мм. Наличие полимерного гидрофильного устойчивого покрытия M-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coat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 всей длине проводника.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14 873,00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2 230 950,00</w:t>
            </w:r>
          </w:p>
        </w:tc>
      </w:tr>
      <w:tr w:rsidR="006A45C0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Проводники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станд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.ж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ест.сверхжесткие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Широкий спектр диаметров сверхжестких диагностических проводников: 0,35" (0.89мм), 0,38´´ (0.97мм). Длина проводников не менее 80, 100, 150,180 и не более 260см (проводники быстрой замены). Проводник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SuperStiff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(длина подвижного сегмента 7см). Фиксированный внутренний стержень.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Трехкомпонентный дизайн проводника - стержень, гибкая лента и PTFE (политетрафторэтилен) покрытие по всей длине, нанесенное метом грунтовки и придающее проводнику зеленый цвет.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Порт для промывания с механизмом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Проводник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упаковон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пластиковое кольцо. Наличие выпрямителя J-кончика. Материал стержня проводника - нержавеющая сталь.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85 600,00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856 000,00</w:t>
            </w:r>
          </w:p>
        </w:tc>
      </w:tr>
      <w:tr w:rsidR="006A45C0" w:rsidRPr="00B867CC" w:rsidTr="00263B2A">
        <w:trPr>
          <w:trHeight w:val="27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5C0" w:rsidRPr="00B42156" w:rsidRDefault="006A45C0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26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линейный Л 8-10-16-18-20/15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Протез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кров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осудов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линейный Л 8-10-16-18-20/16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124 120,00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A45C0" w:rsidRPr="00B42156" w:rsidRDefault="006A45C0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1 613 560,00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Петля-ловушка д/удаления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инор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.т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ел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5048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Система для извлечения и манипуляции с инородными предметами внутри просвета сосуда. Наличие трех петель. Материал петель суперэластичный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нитинол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обеспечивающий высокую гибкость и устойчивость к изломам. Рабочий диаметр ловушки: 6-10, 9-15, 12-20, 18-30 и 27-45мм, диаметр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шафта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0,026 дюймов. Длина катетера 100 см для ловушки 120см, внутренний диаметр катетера 062, .074 дюймов. Длина ловушки 120 см (для рабочего диаметра 6-45мм). Размер катетера 6F для рабочего диаметра 6-20мм, 7F для рабочего диаметра 18-45мм. Наличие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рентгеноконтрастной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маркерной зоны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кончике катетера. Материал доставочного катетера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тефлон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(FEP). Изогнутый на 15° кончик у катетеров 6 и 7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лучшей управляемости. Наличие платиновой нити на петлях ловушки для улучшенной визуализации. В наборе ловушка,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торк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девайс,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 катетер. Ловушка и катетер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упакованы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отдельно.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144 450,00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866 700,00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28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Термобумага в рулонах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Термобумага применяется для работы термопринтера в анализаторах ABL800, 8 рулонов/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упак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в 1 рул-44 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4 919,86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14 759,58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Отсос детский с шаровидным наконечником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электроотсоса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Yankauer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Biometrix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Отсос детский с шаровидным наконечником 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электроотсоса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Yankauer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Biometrix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 тонкий наконечник  тонкий конец 200 см трубка ТД -0105 Наличие порта для кровяной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кардиоплегии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1/4" (6.4мм).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4 066,00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406 600,00</w:t>
            </w:r>
          </w:p>
        </w:tc>
      </w:tr>
      <w:tr w:rsidR="00550487" w:rsidRPr="00B867CC" w:rsidTr="00550487">
        <w:trPr>
          <w:trHeight w:val="16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Оригинальные линии для внутривенных вливаний малых объемов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5048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Оригинальные линии 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стандарт 1,5 мм; длиной 150 см.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Герметичные винтовые коннекторы 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lock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предотврощают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подтекание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жидкости и попадание препаратов в насос.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Устойчивы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 давлению до 4 бар.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Минимальный объем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заполнения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бъем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заполнения 2.65.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Без DEHP.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Материал ПВХ. Без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фталатов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157,29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629 160,00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мембранный половолоконный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Оксигенатор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Интегрированный артериальный фильтр с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Интегрированный артериальный фильтр с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технологией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самодренирования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• Меньше объем заполнения, по сравнению с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оксигенатором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RX с отдельным артериальным фильтром • Меньше площадь поверхности и падение давления, по сравнению с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оксигенатором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RX с отдельным артериальным фильтром • Высочайший уровень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переноса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Рекомендуемый кровоток 0,5-4,0 л/мин.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242 890,00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4 857 800,00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Окклюдер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периферических сосудов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в комплекте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Васкулярная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заглушка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эмболизации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периферических сосудов, состоящая из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васкулярной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пробки и проводниковых комплектующих.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Васкулярная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пробка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–э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то самостоятельно расширяющееся цилиндрическое устройство, из сетчатой проволоки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Ni-Ti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 Устройство установлено на обоих концах с рукавом из нержавеющей стали.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Один микровинт (гайка) из нержавеющей стали приварен к одному концу прибора. Подающий кабель длиной 140 см разрешается подключать к микровинту из нержавеющей стали для доступа или получения сигнала. Фторопластовые мембраны, предназначенные для закупоривания раны и предотвращения потери крови после размещения пробки, вставлены в прибор. Все металлические конструкции снабжены покрытием из нитрида титана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TiN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для улучшения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биосовместимости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 Устройство имеет различные размеры, начиная от 4 до 24 мм с шагом в 2 миллиметра.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 Комплектующие комплекта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васкулярной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пробки состоят из загрузчика, подающего кабеля и кровоостанавливающего клапана. После выбора правильного проводника и расширителя, комплект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интродьюсера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позволяет выдвинуть пробку на нужную позицию и облегчает доставку, установку и извлечение устройства.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455 820,00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2 279 100,00</w:t>
            </w:r>
          </w:p>
        </w:tc>
      </w:tr>
      <w:tr w:rsidR="00550487" w:rsidRPr="00B867CC" w:rsidTr="007B712C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Одеяло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Snuggle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Warm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взрослое о/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Одеяло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Snuggle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Warm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взрослое о/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1 926 000,00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Набор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перитонеального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диализа  детский 16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COVIDEN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ARGYLE 42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с двумя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манжетами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евосторонний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55 640,00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5 564 000,00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Контрольная линия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Scio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одноразовая  №10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Контрольная линия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Scio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одноразовая  №10 (8290286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33 191,40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165 957,00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»)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Апертура открытой клипсы 5,5 мм, длина закрытой клипсы 8,7 мм.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Клипсы средне-большие (для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серии «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Лигаклип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»)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Клипсы стерильные титановые «средне-большие», V-образной формы с дистальным типом закрытия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клипирования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сосудов.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Апертура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открытой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клипсы 5,5 мм, длина закрытой клипсы 8,7 мм. Наличие продольных и поперечных бороздок на внутренней поверхности клипс, обеспечивающих стабильную фиксацию на анатомических структурах, наличие насечек на внешней стороне клипс,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конкордантных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насечкам на внутренней поверхности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браншей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клипаппликаторов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соответствующего размера, для надежного удержания клипс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браншах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клипаппликатора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 МРТ-совместимость.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Поставляются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стерильными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, в кассетах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Стерильные, в кассете 6 клипс, 18 кассет в упаковке.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46 224,00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Используется для придания необходимой формы и жесткости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эндотрахеальным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трубкам при интубации трахеи.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6 420,00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160 500,00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en-US"/>
              </w:rPr>
              <w:t>38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Заплата сердечно-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сосудитая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ПС 04-3*6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Пленки пористые политетрафторэтиленовые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Д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ля закрытия дефектов кровеносных сосудов</w:t>
            </w:r>
          </w:p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Пленки используются при реконструктивно-пластических операциях на аорте и магистральных артериях. Их применение возможно как при изолированной пластике сосудов, так и при дополнительной пластике анастомозов при шунтирующих операциях. Применение заплат из ПТФЭ позволяет сохранить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аутовену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больного и сократить время оперативного вмешательства.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1 872 500,00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6 115,05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366 903,00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Влагосборник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№12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Влагосборник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№12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</w:t>
            </w:r>
            <w:proofErr w:type="spellStart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ве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гидрофобные мембраны вместо одной. Такая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двухмембранная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защитная система предохраняет пробный и продувочный газ от попадания конденсата. Даже если линия отбора проб упадет в емкость для аспирации секрета, например, при смене пациента, вода не попадет в систему измерения газа. Для дополнительной безопасности используются два самогерметизирующихся фильтра: при засорении они становятся синими.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Кол-во в упаковке 12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278 807,76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1 672 846,56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Прокладки изготовленные из 100% политетрафторэтилена (PTFE), мягкие, 9 х 5 мм (в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-36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Прокладки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изготовленные из 100% политетрафторэтилена (PTFE). Мягкие, толщина 1.5 мм +/- 0.2 мм, гибкость 400 – 500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mN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выдерживает давление в до 7,52 кг. Размер: 9х5х1,5 мм, форма прямоугольная. Стерильные, одноразовые. В первичной упаковке 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6 штук. Поставляется в коробке по 36 упаковок.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248 240,00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992 960,00</w:t>
            </w:r>
          </w:p>
        </w:tc>
      </w:tr>
      <w:tr w:rsidR="00550487" w:rsidRPr="00B867CC" w:rsidTr="00D9405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Бумага для гематологического анализатора </w:t>
            </w:r>
            <w:proofErr w:type="spellStart"/>
            <w:r w:rsidRPr="00B421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Sysmex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B42156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374,50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37 450,00</w:t>
            </w:r>
          </w:p>
        </w:tc>
      </w:tr>
      <w:tr w:rsidR="0055048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0487" w:rsidRPr="00B42156" w:rsidRDefault="0055048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метериала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100 мл с крышкой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50487" w:rsidRPr="00B42156" w:rsidRDefault="0055048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био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метериала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100 мл с крышкой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31,03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50487" w:rsidRPr="00B42156" w:rsidRDefault="0055048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155 150,00</w:t>
            </w:r>
          </w:p>
        </w:tc>
      </w:tr>
      <w:tr w:rsidR="002B726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6E" w:rsidRPr="00B42156" w:rsidRDefault="002B726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3,21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160,50</w:t>
            </w:r>
          </w:p>
        </w:tc>
      </w:tr>
      <w:tr w:rsidR="002B726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6E" w:rsidRPr="00B42156" w:rsidRDefault="002B726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Применяется для проведения микроаналитических исследований и изучений в лабораториях.  Поставляется в коробочке минимальным набором 100 шт.  Размер - 21х31х0,45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17,12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34,24</w:t>
            </w:r>
          </w:p>
        </w:tc>
      </w:tr>
      <w:tr w:rsidR="002B726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6E" w:rsidRPr="00B42156" w:rsidRDefault="002B726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Стекло предметное 26х76мм №50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365,94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256 158,00</w:t>
            </w:r>
          </w:p>
        </w:tc>
      </w:tr>
      <w:tr w:rsidR="002B726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6E" w:rsidRPr="00B42156" w:rsidRDefault="002B726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Фильровальная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1 177,00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5 885,00</w:t>
            </w:r>
          </w:p>
        </w:tc>
      </w:tr>
      <w:tr w:rsidR="002B726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726E" w:rsidRPr="00B42156" w:rsidRDefault="002B726E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1 486,23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B726E" w:rsidRPr="00B42156" w:rsidRDefault="002B726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7 431,15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Катетер Уретральный, без баллона, наконечник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Тимана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№18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Уретральный катетер без баллона из поливинилхлорида.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Прозрачный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с воронкой для соединения с мочеприемником. Тип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Тимана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асептический твердый наконечник. 2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дренажных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отверстия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расположеных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шахматном порядке. Размер 18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Длина 40см. Не содержит латекса. Размер соответствует цветовому коду.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для одноразового использования.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167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818,55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136 697,85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Проводник ангиографический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Проводники диагностические.  Материал проводника: высокоэластичный сплав на основе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нитинола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оболочка из полиуретана и вольфрама, покрытый полиуретаном.  Наличие выбора диаметров: 0,018”; 0,025”; 0,032”; 0,035”; 0,038”.  Наличие выбора длин проводника: 50; 80; 120; 150; 180 см.  Наличие возможности выбора формы проводников: прямой; прямой жесткий; изогнутый; изгиб 45º; изгиб 45º жесткий.  Длина гибкой дистальной части: 10; 30; 50; 80 мм. Наличие полимерного гидрофильного устойчивого покрытия M-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coat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 всей длине проводника.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11 235,00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42156">
              <w:rPr>
                <w:rFonts w:ascii="Times New Roman" w:eastAsia="BatangChe" w:hAnsi="Times New Roman"/>
                <w:sz w:val="20"/>
                <w:szCs w:val="20"/>
              </w:rPr>
              <w:t>674 100,00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для урологических операций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для урологических операций Состав: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Простыня урологическая 280*270 см, состоящая из 2-х частей: верхняя часть СМС пл.55 140*100 см с круглым отверстием диаметром 6 см, с впитывающей вставкой 50*30 см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сантейс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пл. 74); нижняя часть СМС пл.55 270*180 см с двумя круглыми отверстиями диаметром 7 см: с впитывающей вставкой 50*40*70 см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сантейс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пл. 74);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 двумя 4-х секционными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партронтажами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16*3,5 см (пл.55), мешком для сбора жидкости и отводом (пл.70) и 2-х секционным карманом для инструментов (пл.70) на липком крае – 1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4 387,00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877 400,00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для гинекологических операций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Комплект стерильный операционный одноразовый для гинекологических операций Состав: 1.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Простыня урологическая 280*270 см, состоящая из 2-х частей: верхняя часть СМС пл.55 140*100 см с круглым отверстием диаметром 6 см, с впитывающей вставкой 50*30 см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сантейс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пл. 74); нижняя часть СМС пл.55 270*180 см с двумя круглыми отверстиями диаметром 7 см: с впитывающей вставкой 50*40*70 см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сантейс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пл. 74);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 двумя 4-х секционными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партронтажами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16*3,5 см (пл.55), мешком для сбора жидкости и отводом (пл.70) и 2-х секционным карманом для инструментов (пл.70) на липком крае – 1 шт. 2. Простыня 90*70 см с адгезивным краем пл. 40 – 1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5 029,00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4 023 200,00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Держатель датчика давления, сделан из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празрачного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пластика, с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креплением. Цвет белый, назначение: для крепления датчика давления.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Держатель датчика давления, сделан из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празрачного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пластика, с креплением. Цвет белый, назначение: для крепления датчика давления.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4 387,00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131 610,00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54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Высокочастотная игла/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Папиллотом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Т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инструмента - игла, длина рабочей части - 6 мм под проводник дюймы 0.035,  диаметр - 2,3› 1,8мм,  длина 215см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136 796,29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Комплект для цветной печати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для использования на принтерах UP25MD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60 455,00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604 550,00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4-проволочная захватывающая корзинка, для канала 2.8 мм, длина 1950 мм.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Многоразовая 4-проволочная захватывающая корзинка. Возможность работы с эндоскопами с каналом от 2.8 мм и более, длина 1950 мм, диаметр корзинки 22 мм, мягкая проволока. Оболочка изготовлена из пластика. Наличие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атравматичного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закругленного дистального конца. Наличие интегрированной ручки. Наличие порта для введения контраста с разъемом типа "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". Видимость под рентгеноскопическим контролем. Совместимость с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экстренным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литотриптором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Возможность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автоклавирования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ультразвуковой обработки.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295 320,00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590 640,00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4-проволочная корзинка для механических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литотрипторов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, канал 3.2 мм,  длина 1950 мм.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Одноразовая 4-проволочная корзинка для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механических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литотрипторов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Возможность работы с эндоскопами с каналом от 3.2 мм и более, длина 1950 мм, диаметр корзинки 30 мм. Наличие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атравматичного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закругленного дистального конца. Видимость под рентгеноскопическим контролем. Совместимость с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экстренным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литотриптором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Совместимость с трубчатой оболочкой и рукояткой для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механических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литотрипторов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. Инструмент стерилен.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251 236,00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753 708,00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Наконечник для анализатора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 Наконечник для анализатора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Pathfast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(210 </w:t>
            </w:r>
            <w:proofErr w:type="spellStart"/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161 837,50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647 350,00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Ручка для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многоразовых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папиллотомов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Многоразовая ручка для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папиллотомов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Изготовлена из медицинского пластика, отвечает стандартам безопасности IEC.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Наличие специальных колец, ограничивающих ход слайдера, предотвращающих перегибы. Наличие кнопки на дистальной части для фиксации инструмента. Наличие универсального разъема для соединения с электрохирургическим аппаратом. Совместимость с инструментами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Возможность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автоклавирования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ультразвуковой обработки.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129 684,00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129 684,00</w:t>
            </w:r>
          </w:p>
        </w:tc>
      </w:tr>
      <w:tr w:rsidR="00531017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1017" w:rsidRPr="00B42156" w:rsidRDefault="00531017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Трехпросветный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папиллотом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, канал 2.8 мм, длина 1950 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531017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Многоразовый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трехпросветный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папиллотом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Возможность работы с эндоскопами с каналом от 2.8 мм и более, длина 1950 мм, длина дистальной части 7 мм, длина режущей струны 20 мм, диаметр дистальной части 4.5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. Наличие двух раздельных портов для введения контраста и проводника с разъемом типа "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Луер-Лок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". Наличие 4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рентгенконтрастных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меток в дистальной части. Предварительно изогнутая конструкция. Совместимость с проводником 0,035". Совместимость с многоразовой ручкой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Olympus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Возможность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автоклавирования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ультразвуковой обработки. Наличие 2 штук в упаковке.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592 352,00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1017" w:rsidRPr="00B42156" w:rsidRDefault="00531017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2 369 408,00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Сменные кассеты со скобами к аппаратам ТХ60В и ТХ60G, зеленые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Кассеты сменные одноразовые, с длиной рабочей части 60 мм к линейным сшивающим аппаратам,  для прошивания плотных тканей.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Встроенный в кассету ограничитель ткани для ручной или автоматической активации.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Кассета заряжена 21 скобкой, расположенной в два ряда в шахматном порядке. Диаметр скобочной проволоки 0,27 мм, длина ножки открытой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скобки 4,8 мм, высота закрытой скобки 2,0 мм.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Материал скобок – МРТ-совместимый титановый сплав с содержанием ванадия и алюминия для снижения пластичности и предотвращения обратного разгибания скобок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П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оставляются заряженными, стерильными, с предохранительной пластиной на рабочей поверхности кассеты. Цветовая маркировка зеленая.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23 747,58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997 398,36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Катетер диагностический 4-6F  детский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Катетер диагностический. Материал катетера: полиуретан с покрытием двумя слоями эластомера полиамида, наличие стальной оплетки двойного плетения на всем протяжении катетера, за исключением дистальных 2 см.  Наличие наружного диаметра 4, 5 и 6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Наличие увеличенного внутреннего просвета 4Fr не менее 0,041”/1,05 мм,  5Fr не менее 0,047”/1,20 мм,  6Fr не менее 0,051”/1,30 мм. Совместимость с 0,038”/0,97 мм проводником. Максимальное давление не более 1000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psi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/6,895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kpa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Наличие внутреннего PTFE покрытия. Мягкий полипропиленовый кончик катетеров за исключением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Pigtail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 Наличие выбора длины катетеров 65см, 80см, 90см, 100см, 110см. 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Наличие выбора специальных форм для правой и левой коронарных артерии,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трансрадиального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доступа.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10 218,50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3 372 105,00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Контур дыхательный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детс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.(NO)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Контур для NO терапии (медицинского применения закиси азота)  дает возможность подключать газ и соответствующий измерительный прибор к любой системе искусственной вентиляции легких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53 928,00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2 696 400,00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Контур дыхательный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детс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Контур дыхательный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детс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Oxylog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3000 1,9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m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Контур дыхательный однолинейный для взрослых для мобильных вентиляторов. Гофрированный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шланг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гофрированный диаметр не более 22мм, длина не менее 3,0 м. Линия мониторинга двойная на универсальном соединителе на аппарат. Трубки с цветовой маркировкой. На пациента угловой шарнирный соединитель с портом с «двойным колпачком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Flip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Top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», с тест - защитным колпачком, с грибком фиксации на держателе контура.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Автоконтролируемый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клапан выдоха. В составе: соединитель 22М-22М. Материал: полипропилен, полиэтилен, эластомер, ПВХ, не содержит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латекса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паковка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: индивидуальная, клинически чистая, 10 шт.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Срок годности (срок гарантии): 5 лет от даты изготовления.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35 668,45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1 070 053,50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Трехпросветный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Центральный Венозный  Катетер S420  3-х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кан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1B3E7D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Игла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Сельдингера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G21 D- 0.8, L -38мм.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Катетер с мягким кончиком,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–контрастный из полиуретана, размерами: F4/G18 (1.2 х 20см), каналы G22/22, скорость потока 9/9 мл/мин.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Нитиноловый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проводник 0.46мм х 50см 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гибким J-наконечником (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изгибоутойчивый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) в эргономичном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дежателе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Шприц 5 мл соединение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Луэр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Лок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3-х ходовой кран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дискофикс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;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Мягкий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самоклеющийся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фиксатор катетера.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Съемные фиксирующие крылышки.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Коннекторы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безыгольного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доступа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Сэйфсайт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 числу каналов катетера.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Дилататор, скальпель;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Набор с ЭКГ кабелем. Без латекса. Без ДЭГФ.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, для однократного применения.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9 202,00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460 100,00</w:t>
            </w:r>
          </w:p>
        </w:tc>
      </w:tr>
      <w:tr w:rsidR="00EB11A2" w:rsidRPr="00B867CC" w:rsidTr="00EB11A2">
        <w:trPr>
          <w:trHeight w:val="2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EB11A2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Бумага для дефибриллятора   "Nihon 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Kohden" FQS50-3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 Бумага для дефибриллятора   "Nihon Kohden" FQS50-3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24 610,00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492 200,00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EB11A2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67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Бумага для ЭКГ 112*25*12  ВТL-08 МТ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 ЭКГ</w:t>
            </w:r>
            <w:r w:rsidR="00CD2394" w:rsidRPr="00B42156">
              <w:rPr>
                <w:rFonts w:ascii="Times New Roman" w:hAnsi="Times New Roman"/>
                <w:sz w:val="20"/>
                <w:szCs w:val="20"/>
              </w:rPr>
              <w:t xml:space="preserve"> бумага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112*25*12 </w:t>
            </w:r>
            <w:r w:rsidR="00CD2394" w:rsidRPr="00B42156">
              <w:rPr>
                <w:rFonts w:ascii="Times New Roman" w:hAnsi="Times New Roman"/>
                <w:sz w:val="20"/>
                <w:szCs w:val="20"/>
              </w:rPr>
              <w:t xml:space="preserve"> нар аппаратов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ВТL-08 МТ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333,84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176 935,20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CD239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Бумага диаграмная  210*140*200 Nihon Kohden FQW 210-3-140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CD2394" w:rsidP="00B3759B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Бумага диаграмная  210*140*200 Nihon Kohden FQW 210-3-140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1 226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2 675,00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3 279 550,00</w:t>
            </w:r>
          </w:p>
        </w:tc>
      </w:tr>
      <w:tr w:rsidR="00EB11A2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1A2" w:rsidRPr="00B42156" w:rsidRDefault="00CD239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Мундштук д/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-203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B3759B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Мундштук сменный для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алкотестера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-203 FLARS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128,40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B11A2" w:rsidRPr="00B42156" w:rsidRDefault="00EB11A2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12 840,00</w:t>
            </w:r>
          </w:p>
        </w:tc>
      </w:tr>
      <w:tr w:rsidR="00CD2394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2394" w:rsidRPr="00B42156" w:rsidRDefault="00CD2394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B3759B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Бумага для принтера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Узи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110 мм*20м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B3759B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Бумага для  принтера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Узи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   110 мм*20м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2 895,42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D2394" w:rsidRPr="00B42156" w:rsidRDefault="00CD2394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260 587,80</w:t>
            </w:r>
          </w:p>
        </w:tc>
      </w:tr>
      <w:tr w:rsidR="00B3759B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759B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Гель для УЗИ (5л канистра)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Гель для УЗИ (5л канистра)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3 210,00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3759B" w:rsidRPr="00B42156" w:rsidRDefault="00B3759B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134 820,00</w:t>
            </w:r>
          </w:p>
        </w:tc>
      </w:tr>
      <w:tr w:rsidR="003A4B0E" w:rsidRPr="00B867CC" w:rsidTr="003A4B0E">
        <w:trPr>
          <w:trHeight w:val="14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Игла авт. Для биопсии 14/10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Игла для биопсии для инструмента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Pro-MagTM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Ultra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(размеры 14, 16, 18, 20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Ga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 10, 12, 16, 20, 25, 30 см)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Столбик забираемого биоптата не менее 19 мм. Игла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эхоконтрастна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имеет несмываемые отметки через 1 см. Разные размеры маркируются разным цветом посадочных мест. Возможность использовать с коаксиальными иглами соответствующего размера. Размер игл по заявке Заказчика.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154 080,00</w:t>
            </w:r>
          </w:p>
        </w:tc>
      </w:tr>
      <w:tr w:rsidR="003A4B0E" w:rsidRPr="00B867CC" w:rsidTr="001B3E7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Игла авт. Для биопсии 16/16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Игла для биопсии для инструмента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Pro-MagTM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Ultra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(размеры 14, 16, 18, 20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Ga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 10, 12, 16, 20, 25, 30 см)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Столбик забираемого биоптата не менее 19 мм. Игла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эхоконтрастна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имеет несмываемые отметки через 1 см. Разные размеры маркируются разным цветом посадочных мест. Возможность использовать с коаксиальными иглами соответствующего размера. Размер игл по заявке Заказчика.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616 320,00</w:t>
            </w:r>
          </w:p>
        </w:tc>
      </w:tr>
      <w:tr w:rsidR="003A4B0E" w:rsidRPr="00B867CC" w:rsidTr="001B3E7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Игла авт. Для биопсии 18/20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A4B0E" w:rsidRPr="00B42156" w:rsidRDefault="003A4B0E" w:rsidP="003A4B0E">
            <w:pPr>
              <w:pStyle w:val="a4"/>
              <w:rPr>
                <w:rFonts w:ascii="Times New Roman" w:eastAsiaTheme="minorEastAsia" w:hAnsi="Times New Roman"/>
                <w:sz w:val="20"/>
                <w:szCs w:val="20"/>
                <w:lang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Игла для биопсии для инструмента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Pro-MagTM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Ultra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(размеры 14, 16, 18, 20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Ga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Х 10, 12, 16, 20, 25, 30 см)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br/>
              <w:t xml:space="preserve">Столбик забираемого биоптата не менее 19 мм. Игла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эхоконтрастна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имеет несмываемые отметки через 1 см. Разные размеры маркируются разным цветом посадочных мест. Возможность использовать с коаксиальными иглами соответствующего размера. Размер игл по заявке Заказчика.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308 160,00</w:t>
            </w:r>
          </w:p>
        </w:tc>
      </w:tr>
      <w:tr w:rsidR="003A4B0E" w:rsidRPr="00B867CC" w:rsidTr="003A4B0E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Игла спинальная 18G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Игла спинальная 18G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11 764,65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470 586,00</w:t>
            </w:r>
          </w:p>
        </w:tc>
      </w:tr>
      <w:tr w:rsidR="003A4B0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Мундштук бумажный одноразовый из комплекта Спирометр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Бумажный одноразовый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мунштук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из комплекта Спирометр BTL-08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Spiro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BTL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262,15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786 450,00</w:t>
            </w:r>
          </w:p>
        </w:tc>
      </w:tr>
      <w:tr w:rsidR="003A4B0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Мундштук для спирографа 26*65*1,0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Мундштук для спирографа (картонный одноразовый) размер 26*65*1,0 с фильтром (для  BTL- 08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)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123,05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369 150,00</w:t>
            </w:r>
          </w:p>
        </w:tc>
      </w:tr>
      <w:tr w:rsidR="003A4B0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F42ECF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Электроды о/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ЭКГ 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кардиоманитора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Nihon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Kohden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3A4B0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Одноразовый электрод с особо прочным клеем для наблюдения ЭКГ по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Холтеру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Одноразовый электрод диаметром 50 мм., материал электрода ― "FOAM" (непроницаемый для жидкости вспененный полиуретан (пенопласт на полипропиленовой основе), кнопка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Ag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AgCl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, с особо прочным клеем для кратковременного и долговременного наблюдения.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Область применения: электроды одноразовые (ЭКГ) применяются при электрокардиографических исследованиях, динамическом и статическом ЭКГ мониторинге при помощи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холтеровских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стресс-систем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обеспечивая надежный механический и электрический контакт, высокое качество сигнала. 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Электроды </w:t>
            </w:r>
            <w:proofErr w:type="gram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использования с различными типами 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контролирующих приборов: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электрокардиографами;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кардиомониторами пациента в условиях реанимации;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- с </w:t>
            </w:r>
            <w:proofErr w:type="spellStart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>холтеровскими</w:t>
            </w:r>
            <w:proofErr w:type="spellEnd"/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мониторами при длительном мониторинге;</w:t>
            </w:r>
            <w:r w:rsidRPr="00B42156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- в стресс-системах (беговая дорожка, велоэргометрия).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63 240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74,90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4 736 676,00</w:t>
            </w:r>
          </w:p>
        </w:tc>
      </w:tr>
      <w:tr w:rsidR="003A4B0E" w:rsidRPr="00B867CC" w:rsidTr="0053101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A4B0E" w:rsidRPr="00B42156" w:rsidRDefault="003A4B0E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Чехол д/микроскопа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Чехол покрытие для микроскопа </w:t>
            </w:r>
            <w:r w:rsidRPr="00B42156">
              <w:rPr>
                <w:rFonts w:ascii="Times New Roman" w:hAnsi="Times New Roman"/>
                <w:sz w:val="20"/>
                <w:szCs w:val="20"/>
                <w:lang w:val="en-US" w:eastAsia="en-US"/>
              </w:rPr>
              <w:t>c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  <w:lang w:val="kk-KZ" w:eastAsia="en-US"/>
              </w:rPr>
              <w:t>линзой 65 мм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, 6,5-</w:t>
            </w:r>
            <w:r w:rsidR="0072570F" w:rsidRPr="00B42156">
              <w:rPr>
                <w:rFonts w:ascii="Times New Roman" w:hAnsi="Times New Roman"/>
                <w:sz w:val="20"/>
                <w:szCs w:val="20"/>
              </w:rPr>
              <w:t xml:space="preserve">122×270 см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Покрытие (оболочка) одноразовое стерильное для защиты оборудования в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оперблоках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. Предназначено для покрытия микроскопа </w:t>
            </w:r>
            <w:r w:rsidRPr="00B42156">
              <w:rPr>
                <w:rFonts w:ascii="Times New Roman" w:hAnsi="Times New Roman"/>
                <w:sz w:val="20"/>
                <w:szCs w:val="20"/>
                <w:lang w:val="en-US" w:eastAsia="en-US"/>
              </w:rPr>
              <w:t>Zeiss</w:t>
            </w:r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 w:eastAsia="en-US"/>
              </w:rPr>
              <w:t>Pentero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r w:rsidRPr="00B42156">
              <w:rPr>
                <w:rFonts w:ascii="Times New Roman" w:hAnsi="Times New Roman"/>
                <w:sz w:val="20"/>
                <w:szCs w:val="20"/>
                <w:lang w:val="kk-KZ" w:eastAsia="en-US"/>
              </w:rPr>
              <w:t>с линзой 65 мм, размер не менее 6,5-</w:t>
            </w:r>
            <w:r w:rsidR="0072570F" w:rsidRPr="00B42156">
              <w:rPr>
                <w:rFonts w:ascii="Times New Roman" w:hAnsi="Times New Roman"/>
                <w:sz w:val="20"/>
                <w:szCs w:val="20"/>
              </w:rPr>
              <w:t>122×270 см</w:t>
            </w:r>
            <w:r w:rsidRPr="00B4215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, не более 6,5-137х391 см, стерильное, с дополнительной системой позиционирования и фиксации, Защитная линза угловая, со специальной технологией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  <w:lang w:val="en-US" w:eastAsia="en-US"/>
              </w:rPr>
              <w:t>Vari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  <w:lang w:eastAsia="en-US"/>
              </w:rPr>
              <w:t>-</w:t>
            </w:r>
            <w:r w:rsidRPr="00B42156">
              <w:rPr>
                <w:rFonts w:ascii="Times New Roman" w:hAnsi="Times New Roman"/>
                <w:sz w:val="20"/>
                <w:szCs w:val="20"/>
                <w:lang w:val="en-US" w:eastAsia="en-US"/>
              </w:rPr>
              <w:t>Lens</w:t>
            </w:r>
            <w:r w:rsidRPr="00B42156">
              <w:rPr>
                <w:rFonts w:ascii="Times New Roman" w:hAnsi="Times New Roman"/>
                <w:sz w:val="20"/>
                <w:szCs w:val="20"/>
                <w:lang w:val="kk-KZ" w:eastAsia="en-US"/>
              </w:rPr>
              <w:t xml:space="preserve">, что уменьшает риск блика и улучшает качество видения. </w:t>
            </w:r>
          </w:p>
          <w:p w:rsidR="003A4B0E" w:rsidRPr="00B42156" w:rsidRDefault="003A4B0E" w:rsidP="0072570F">
            <w:pPr>
              <w:pStyle w:val="a4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В составе покрытия: пленка 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 xml:space="preserve">(полиэтилен, прозрачный, бесцветный, изготовлен из полиэтилена 323, не содержит латекса): </w:t>
            </w: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замок из полимерного материала</w:t>
            </w:r>
            <w:r w:rsidRPr="00B42156">
              <w:rPr>
                <w:rFonts w:ascii="Times New Roman" w:hAnsi="Times New Roman"/>
                <w:sz w:val="20"/>
                <w:szCs w:val="20"/>
              </w:rPr>
              <w:t>, линза угловая защитная, устойчивая к царапинам, антибликовая, стеклянная. Должно подходить к имеющейся у Заказчика модели оборудования. Снабжено схемой драпировки на покрытии (</w:t>
            </w: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снабжена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системой крепежных клипс). Внешняя индивидуальная упаковка покрытия состоит из многослойных полимерных пленок и открывается без помощи ножниц. Стерилизовано оксидом этилена. Инструкция на русском языке.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2 140,00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A4B0E" w:rsidRPr="00B42156" w:rsidRDefault="003A4B0E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428 000,00</w:t>
            </w:r>
          </w:p>
        </w:tc>
      </w:tr>
      <w:tr w:rsidR="0072570F" w:rsidRPr="00B867CC" w:rsidTr="001B3E7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570F" w:rsidRPr="00B42156" w:rsidRDefault="0072570F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Вискоэластичный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р-р ИОЛ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Hyalin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1.5%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Вискоэластичный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р-р ИОЛ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Hyalin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1.5%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570F" w:rsidRPr="00B42156" w:rsidRDefault="0072570F" w:rsidP="0072570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877 400,00</w:t>
            </w:r>
          </w:p>
        </w:tc>
      </w:tr>
      <w:tr w:rsidR="001B3E7D" w:rsidRPr="00B867CC" w:rsidTr="00610511">
        <w:trPr>
          <w:trHeight w:val="481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3E7D" w:rsidRPr="00B42156" w:rsidRDefault="001B3E7D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 w:rsidP="001604BD">
            <w:pPr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Катетер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балонный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ЧТА </w:t>
            </w:r>
            <w:bookmarkStart w:id="0" w:name="_GoBack"/>
            <w:bookmarkEnd w:id="0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42156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для расширения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стенозированных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участков в бедренной, подвздошно-бедренных, подколенной, коленной и почечной артериях и для лечения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обструктивных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поражений естественных или искусственных артериовенозных диализных фистул. Баллон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циллиндрической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формы. Баллон выполнен из нейлона. Количество складок на баллоне, не менее – 2. Возможность инфляции баллона без проводника. Быстрая дефляция баллона. Возможность проведения через протяженные узкие участки и плотные поражения. Гидрофобное покрытие баллона. Дизайн штифта коаксиальный. Диаметр баллона, не менее - 1,25; 1,5; 2; 2.5; 3; 3.5; 4; 5; 6; 7; 8; 9 мм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Длина баллона, не менее - 15; 20; 40; 60; 80; 100; 120; 150; 220; 280 мм.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Увеличение диаметра баллона между номинальным давлением и расчетным давлением разрыва, не более - 8%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Номинальное давление, не менее – 6 атм.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Расчетное давление разрыва, не менее – 11, 12, 13, 14, 15, 16атм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Длина системы доставки, не менее - 75; 90; 100; 130; 150; 180 см.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Количество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рентгеноконтрастных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 xml:space="preserve"> маркеров, не менее – 2.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>Совместимый проводник, не более – 0,014 и  0,018 дюйм</w:t>
            </w:r>
            <w:r w:rsidRPr="00B42156">
              <w:rPr>
                <w:rFonts w:ascii="Times New Roman" w:hAnsi="Times New Roman"/>
                <w:sz w:val="20"/>
                <w:szCs w:val="20"/>
              </w:rPr>
              <w:br/>
              <w:t xml:space="preserve">Совместимость с </w:t>
            </w:r>
            <w:proofErr w:type="spellStart"/>
            <w:r w:rsidRPr="00B42156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B42156">
              <w:rPr>
                <w:rFonts w:ascii="Times New Roman" w:hAnsi="Times New Roman"/>
                <w:sz w:val="20"/>
                <w:szCs w:val="20"/>
              </w:rPr>
              <w:t>, не более 4 F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107 000,00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B3E7D" w:rsidRPr="00B42156" w:rsidRDefault="001B3E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5 350 000,00</w:t>
            </w:r>
          </w:p>
        </w:tc>
      </w:tr>
      <w:tr w:rsidR="00C700D9" w:rsidRPr="00B867CC" w:rsidTr="001B3E7D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D9" w:rsidRPr="00B42156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42156">
              <w:rPr>
                <w:rFonts w:ascii="Times New Roman" w:hAnsi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Контейнеры для биологического материала 125мл с крышкой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 xml:space="preserve">Контейнеры для биологического материала 125мл с крышкой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18 000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26,75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B42156" w:rsidRDefault="00C700D9" w:rsidP="00BA3BE1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42156">
              <w:rPr>
                <w:rFonts w:ascii="Times New Roman" w:hAnsi="Times New Roman"/>
                <w:sz w:val="20"/>
                <w:szCs w:val="20"/>
              </w:rPr>
              <w:t>481 500,00</w:t>
            </w:r>
          </w:p>
        </w:tc>
      </w:tr>
      <w:tr w:rsidR="00C700D9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00D9" w:rsidRPr="00807C99" w:rsidRDefault="00C700D9" w:rsidP="00560C8E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807C99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700D9" w:rsidRPr="00807C99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807C99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807C99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807C99" w:rsidRDefault="00C700D9" w:rsidP="00560C8E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00D9" w:rsidRPr="00595AF1" w:rsidRDefault="00610511" w:rsidP="00560C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10511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0511">
              <w:rPr>
                <w:rFonts w:ascii="Times New Roman" w:hAnsi="Times New Roman"/>
                <w:b/>
                <w:sz w:val="20"/>
                <w:szCs w:val="20"/>
              </w:rPr>
              <w:t>528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610511">
              <w:rPr>
                <w:rFonts w:ascii="Times New Roman" w:hAnsi="Times New Roman"/>
                <w:b/>
                <w:sz w:val="20"/>
                <w:szCs w:val="20"/>
              </w:rPr>
              <w:t>062,85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9B162D" w:rsidRDefault="00FE2212" w:rsidP="003730BC">
      <w:pPr>
        <w:rPr>
          <w:rFonts w:ascii="Times New Roman" w:hAnsi="Times New Roman"/>
          <w:b/>
          <w:sz w:val="18"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E7D" w:rsidRDefault="001B3E7D" w:rsidP="004C5CD1">
      <w:pPr>
        <w:spacing w:after="0" w:line="240" w:lineRule="auto"/>
      </w:pPr>
      <w:r>
        <w:separator/>
      </w:r>
    </w:p>
  </w:endnote>
  <w:endnote w:type="continuationSeparator" w:id="0">
    <w:p w:rsidR="001B3E7D" w:rsidRDefault="001B3E7D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E7D" w:rsidRDefault="001B3E7D" w:rsidP="004C5CD1">
      <w:pPr>
        <w:spacing w:after="0" w:line="240" w:lineRule="auto"/>
      </w:pPr>
      <w:r>
        <w:separator/>
      </w:r>
    </w:p>
  </w:footnote>
  <w:footnote w:type="continuationSeparator" w:id="0">
    <w:p w:rsidR="001B3E7D" w:rsidRDefault="001B3E7D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11E8C"/>
    <w:rsid w:val="0004105B"/>
    <w:rsid w:val="00043219"/>
    <w:rsid w:val="00045CC4"/>
    <w:rsid w:val="00056CCE"/>
    <w:rsid w:val="00060C50"/>
    <w:rsid w:val="00062204"/>
    <w:rsid w:val="0007443C"/>
    <w:rsid w:val="00083F21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465E"/>
    <w:rsid w:val="000F6DA5"/>
    <w:rsid w:val="00101BCA"/>
    <w:rsid w:val="001058FC"/>
    <w:rsid w:val="00113822"/>
    <w:rsid w:val="001242AC"/>
    <w:rsid w:val="00130904"/>
    <w:rsid w:val="00130D4C"/>
    <w:rsid w:val="0014100B"/>
    <w:rsid w:val="00141640"/>
    <w:rsid w:val="0014328D"/>
    <w:rsid w:val="001432FF"/>
    <w:rsid w:val="001475F2"/>
    <w:rsid w:val="00147903"/>
    <w:rsid w:val="00150B96"/>
    <w:rsid w:val="001604BD"/>
    <w:rsid w:val="0016117A"/>
    <w:rsid w:val="001655DC"/>
    <w:rsid w:val="0016560F"/>
    <w:rsid w:val="00165F84"/>
    <w:rsid w:val="001811BE"/>
    <w:rsid w:val="0018153F"/>
    <w:rsid w:val="00193DC3"/>
    <w:rsid w:val="00194F87"/>
    <w:rsid w:val="001A0024"/>
    <w:rsid w:val="001A5ED1"/>
    <w:rsid w:val="001A727B"/>
    <w:rsid w:val="001B3E7D"/>
    <w:rsid w:val="001C16F6"/>
    <w:rsid w:val="001C749C"/>
    <w:rsid w:val="001D04ED"/>
    <w:rsid w:val="001E1468"/>
    <w:rsid w:val="001E74B1"/>
    <w:rsid w:val="001F3ECF"/>
    <w:rsid w:val="002140A7"/>
    <w:rsid w:val="00214747"/>
    <w:rsid w:val="00214E79"/>
    <w:rsid w:val="0021779F"/>
    <w:rsid w:val="002178E4"/>
    <w:rsid w:val="002275FB"/>
    <w:rsid w:val="002325E0"/>
    <w:rsid w:val="002458C0"/>
    <w:rsid w:val="0026323B"/>
    <w:rsid w:val="00263B2A"/>
    <w:rsid w:val="002645AF"/>
    <w:rsid w:val="00264B9A"/>
    <w:rsid w:val="00270E9C"/>
    <w:rsid w:val="002722FC"/>
    <w:rsid w:val="00277815"/>
    <w:rsid w:val="00285FB4"/>
    <w:rsid w:val="00291284"/>
    <w:rsid w:val="002975E9"/>
    <w:rsid w:val="002A7145"/>
    <w:rsid w:val="002B3B5E"/>
    <w:rsid w:val="002B726E"/>
    <w:rsid w:val="002D0314"/>
    <w:rsid w:val="002E2503"/>
    <w:rsid w:val="00306AF3"/>
    <w:rsid w:val="00312B86"/>
    <w:rsid w:val="00324231"/>
    <w:rsid w:val="00324602"/>
    <w:rsid w:val="00332A4E"/>
    <w:rsid w:val="00350C6B"/>
    <w:rsid w:val="00362820"/>
    <w:rsid w:val="00372A86"/>
    <w:rsid w:val="003730BC"/>
    <w:rsid w:val="00373A28"/>
    <w:rsid w:val="003744E0"/>
    <w:rsid w:val="00393248"/>
    <w:rsid w:val="003933EF"/>
    <w:rsid w:val="00393C33"/>
    <w:rsid w:val="00395578"/>
    <w:rsid w:val="003A0DD7"/>
    <w:rsid w:val="003A4B0E"/>
    <w:rsid w:val="003A4E84"/>
    <w:rsid w:val="003B7204"/>
    <w:rsid w:val="003B77B3"/>
    <w:rsid w:val="003C433F"/>
    <w:rsid w:val="003C557A"/>
    <w:rsid w:val="003D120D"/>
    <w:rsid w:val="003E4B19"/>
    <w:rsid w:val="003F4C64"/>
    <w:rsid w:val="004079D8"/>
    <w:rsid w:val="00412EA3"/>
    <w:rsid w:val="004156D1"/>
    <w:rsid w:val="00424E5B"/>
    <w:rsid w:val="00434E3E"/>
    <w:rsid w:val="004368BE"/>
    <w:rsid w:val="0044094F"/>
    <w:rsid w:val="00450611"/>
    <w:rsid w:val="004679F0"/>
    <w:rsid w:val="00470967"/>
    <w:rsid w:val="0047328D"/>
    <w:rsid w:val="00475AC5"/>
    <w:rsid w:val="004849FF"/>
    <w:rsid w:val="00487157"/>
    <w:rsid w:val="00491063"/>
    <w:rsid w:val="004A31E3"/>
    <w:rsid w:val="004B4EFD"/>
    <w:rsid w:val="004C5CD1"/>
    <w:rsid w:val="004D452D"/>
    <w:rsid w:val="004D4DE8"/>
    <w:rsid w:val="004D4E8A"/>
    <w:rsid w:val="004E48B6"/>
    <w:rsid w:val="004E64D1"/>
    <w:rsid w:val="004F13B2"/>
    <w:rsid w:val="004F1851"/>
    <w:rsid w:val="004F4700"/>
    <w:rsid w:val="004F4900"/>
    <w:rsid w:val="0050195D"/>
    <w:rsid w:val="0050412A"/>
    <w:rsid w:val="00520EC3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6435"/>
    <w:rsid w:val="00547ADD"/>
    <w:rsid w:val="00550487"/>
    <w:rsid w:val="00554452"/>
    <w:rsid w:val="00560C8E"/>
    <w:rsid w:val="0056373D"/>
    <w:rsid w:val="00564B69"/>
    <w:rsid w:val="00573260"/>
    <w:rsid w:val="0057747D"/>
    <w:rsid w:val="00595AF1"/>
    <w:rsid w:val="005A0993"/>
    <w:rsid w:val="005C424E"/>
    <w:rsid w:val="005C4D95"/>
    <w:rsid w:val="005C7A8E"/>
    <w:rsid w:val="005D1668"/>
    <w:rsid w:val="005D657F"/>
    <w:rsid w:val="005E0B26"/>
    <w:rsid w:val="005E5218"/>
    <w:rsid w:val="005F7327"/>
    <w:rsid w:val="00610511"/>
    <w:rsid w:val="006232AE"/>
    <w:rsid w:val="00632BC5"/>
    <w:rsid w:val="00633B7E"/>
    <w:rsid w:val="006367E1"/>
    <w:rsid w:val="00660ADA"/>
    <w:rsid w:val="00665022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C4A38"/>
    <w:rsid w:val="006C66E0"/>
    <w:rsid w:val="006E24F4"/>
    <w:rsid w:val="006E2AD7"/>
    <w:rsid w:val="006F1D05"/>
    <w:rsid w:val="006F3FAC"/>
    <w:rsid w:val="00705929"/>
    <w:rsid w:val="00706DE0"/>
    <w:rsid w:val="0072570F"/>
    <w:rsid w:val="0073484F"/>
    <w:rsid w:val="007352DD"/>
    <w:rsid w:val="007356F1"/>
    <w:rsid w:val="00740484"/>
    <w:rsid w:val="00741138"/>
    <w:rsid w:val="00767784"/>
    <w:rsid w:val="0077000A"/>
    <w:rsid w:val="00770840"/>
    <w:rsid w:val="00770C20"/>
    <w:rsid w:val="007727B8"/>
    <w:rsid w:val="00773C3E"/>
    <w:rsid w:val="0078648F"/>
    <w:rsid w:val="00792A8E"/>
    <w:rsid w:val="007A054C"/>
    <w:rsid w:val="007A0FAB"/>
    <w:rsid w:val="007B712C"/>
    <w:rsid w:val="007C01CA"/>
    <w:rsid w:val="007C71E5"/>
    <w:rsid w:val="007D11B7"/>
    <w:rsid w:val="007D5112"/>
    <w:rsid w:val="007D55A0"/>
    <w:rsid w:val="00807C99"/>
    <w:rsid w:val="008157FB"/>
    <w:rsid w:val="00820D89"/>
    <w:rsid w:val="00836530"/>
    <w:rsid w:val="008612E5"/>
    <w:rsid w:val="00865352"/>
    <w:rsid w:val="00865917"/>
    <w:rsid w:val="0087692C"/>
    <w:rsid w:val="008827F4"/>
    <w:rsid w:val="008900C5"/>
    <w:rsid w:val="008934B8"/>
    <w:rsid w:val="00895CFE"/>
    <w:rsid w:val="008A1446"/>
    <w:rsid w:val="008A2D25"/>
    <w:rsid w:val="008A6C07"/>
    <w:rsid w:val="008B0D60"/>
    <w:rsid w:val="008B38A1"/>
    <w:rsid w:val="008C22BD"/>
    <w:rsid w:val="008C4749"/>
    <w:rsid w:val="008D7DAA"/>
    <w:rsid w:val="008F008D"/>
    <w:rsid w:val="008F01DF"/>
    <w:rsid w:val="0090063B"/>
    <w:rsid w:val="0094033F"/>
    <w:rsid w:val="0094361B"/>
    <w:rsid w:val="009442C7"/>
    <w:rsid w:val="0094485C"/>
    <w:rsid w:val="00960D13"/>
    <w:rsid w:val="00972BA5"/>
    <w:rsid w:val="00976826"/>
    <w:rsid w:val="00976B2E"/>
    <w:rsid w:val="00985F72"/>
    <w:rsid w:val="00990AEA"/>
    <w:rsid w:val="009974C8"/>
    <w:rsid w:val="009A7771"/>
    <w:rsid w:val="009B0A3F"/>
    <w:rsid w:val="009B162D"/>
    <w:rsid w:val="009B69A3"/>
    <w:rsid w:val="009C0F7E"/>
    <w:rsid w:val="009C1E98"/>
    <w:rsid w:val="009C4177"/>
    <w:rsid w:val="009E31F8"/>
    <w:rsid w:val="009E4CFD"/>
    <w:rsid w:val="009E7E1D"/>
    <w:rsid w:val="009F2146"/>
    <w:rsid w:val="00A003D0"/>
    <w:rsid w:val="00A00B18"/>
    <w:rsid w:val="00A03063"/>
    <w:rsid w:val="00A03857"/>
    <w:rsid w:val="00A120A1"/>
    <w:rsid w:val="00A2283A"/>
    <w:rsid w:val="00A22A80"/>
    <w:rsid w:val="00A322B5"/>
    <w:rsid w:val="00A3375B"/>
    <w:rsid w:val="00A41E9F"/>
    <w:rsid w:val="00A46D16"/>
    <w:rsid w:val="00A5290A"/>
    <w:rsid w:val="00A551D8"/>
    <w:rsid w:val="00A563C2"/>
    <w:rsid w:val="00A60B8C"/>
    <w:rsid w:val="00A635BF"/>
    <w:rsid w:val="00A72A6B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4B83"/>
    <w:rsid w:val="00AB0CDA"/>
    <w:rsid w:val="00AB3572"/>
    <w:rsid w:val="00AB4AA1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30A01"/>
    <w:rsid w:val="00B3759B"/>
    <w:rsid w:val="00B42156"/>
    <w:rsid w:val="00B473FC"/>
    <w:rsid w:val="00B536B5"/>
    <w:rsid w:val="00B57D55"/>
    <w:rsid w:val="00B67B9A"/>
    <w:rsid w:val="00B71BB9"/>
    <w:rsid w:val="00B83C3E"/>
    <w:rsid w:val="00B84BDF"/>
    <w:rsid w:val="00B855C0"/>
    <w:rsid w:val="00B867CC"/>
    <w:rsid w:val="00B872A1"/>
    <w:rsid w:val="00B872C0"/>
    <w:rsid w:val="00B9294D"/>
    <w:rsid w:val="00B92E3D"/>
    <w:rsid w:val="00B9474D"/>
    <w:rsid w:val="00B9500A"/>
    <w:rsid w:val="00BA4DB8"/>
    <w:rsid w:val="00BB44D4"/>
    <w:rsid w:val="00BB4A62"/>
    <w:rsid w:val="00BB68F2"/>
    <w:rsid w:val="00BC6D33"/>
    <w:rsid w:val="00BC744D"/>
    <w:rsid w:val="00BD6FF4"/>
    <w:rsid w:val="00BE4BD9"/>
    <w:rsid w:val="00BE55BE"/>
    <w:rsid w:val="00BF48F0"/>
    <w:rsid w:val="00C02A47"/>
    <w:rsid w:val="00C052D4"/>
    <w:rsid w:val="00C07B7A"/>
    <w:rsid w:val="00C12B9E"/>
    <w:rsid w:val="00C67357"/>
    <w:rsid w:val="00C700D9"/>
    <w:rsid w:val="00C71825"/>
    <w:rsid w:val="00C7665D"/>
    <w:rsid w:val="00C87B13"/>
    <w:rsid w:val="00C91D54"/>
    <w:rsid w:val="00CA297E"/>
    <w:rsid w:val="00CB4F2C"/>
    <w:rsid w:val="00CB65B6"/>
    <w:rsid w:val="00CC0B1D"/>
    <w:rsid w:val="00CC205A"/>
    <w:rsid w:val="00CC2F9A"/>
    <w:rsid w:val="00CC6693"/>
    <w:rsid w:val="00CD2394"/>
    <w:rsid w:val="00CD6383"/>
    <w:rsid w:val="00CE618F"/>
    <w:rsid w:val="00CF3569"/>
    <w:rsid w:val="00CF69A3"/>
    <w:rsid w:val="00CF7B29"/>
    <w:rsid w:val="00D008A2"/>
    <w:rsid w:val="00D00991"/>
    <w:rsid w:val="00D04CFC"/>
    <w:rsid w:val="00D10F34"/>
    <w:rsid w:val="00D320ED"/>
    <w:rsid w:val="00D7552D"/>
    <w:rsid w:val="00D77EA8"/>
    <w:rsid w:val="00D85121"/>
    <w:rsid w:val="00D87F1B"/>
    <w:rsid w:val="00D9404B"/>
    <w:rsid w:val="00D9405E"/>
    <w:rsid w:val="00D96013"/>
    <w:rsid w:val="00DA1117"/>
    <w:rsid w:val="00DA2429"/>
    <w:rsid w:val="00DB05D0"/>
    <w:rsid w:val="00DD1BD4"/>
    <w:rsid w:val="00DD4191"/>
    <w:rsid w:val="00DE721C"/>
    <w:rsid w:val="00DF5859"/>
    <w:rsid w:val="00E03010"/>
    <w:rsid w:val="00E141E2"/>
    <w:rsid w:val="00E258F6"/>
    <w:rsid w:val="00E3306F"/>
    <w:rsid w:val="00E45271"/>
    <w:rsid w:val="00E47422"/>
    <w:rsid w:val="00E51C1D"/>
    <w:rsid w:val="00E579E8"/>
    <w:rsid w:val="00E731B5"/>
    <w:rsid w:val="00E745CB"/>
    <w:rsid w:val="00E854BB"/>
    <w:rsid w:val="00E91667"/>
    <w:rsid w:val="00EB11A2"/>
    <w:rsid w:val="00EB1658"/>
    <w:rsid w:val="00EB7FAC"/>
    <w:rsid w:val="00EC03A0"/>
    <w:rsid w:val="00EC25B3"/>
    <w:rsid w:val="00EC4999"/>
    <w:rsid w:val="00ED0FAA"/>
    <w:rsid w:val="00ED176E"/>
    <w:rsid w:val="00EE48F8"/>
    <w:rsid w:val="00EE610A"/>
    <w:rsid w:val="00EE73F8"/>
    <w:rsid w:val="00EF40A0"/>
    <w:rsid w:val="00F05B0C"/>
    <w:rsid w:val="00F07FBD"/>
    <w:rsid w:val="00F17D1F"/>
    <w:rsid w:val="00F2129A"/>
    <w:rsid w:val="00F2263B"/>
    <w:rsid w:val="00F23FB5"/>
    <w:rsid w:val="00F42ECF"/>
    <w:rsid w:val="00F4532E"/>
    <w:rsid w:val="00F47E66"/>
    <w:rsid w:val="00F51290"/>
    <w:rsid w:val="00F52B93"/>
    <w:rsid w:val="00F57C08"/>
    <w:rsid w:val="00F675F4"/>
    <w:rsid w:val="00F70EA4"/>
    <w:rsid w:val="00F71A6C"/>
    <w:rsid w:val="00F81607"/>
    <w:rsid w:val="00F81A36"/>
    <w:rsid w:val="00F9001C"/>
    <w:rsid w:val="00F95E4C"/>
    <w:rsid w:val="00FA600A"/>
    <w:rsid w:val="00FC199A"/>
    <w:rsid w:val="00FC5E32"/>
    <w:rsid w:val="00FC7F48"/>
    <w:rsid w:val="00FD61E5"/>
    <w:rsid w:val="00FD6722"/>
    <w:rsid w:val="00FD73BD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2E5AB-E570-491D-93DD-318755345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13</Pages>
  <Words>5524</Words>
  <Characters>31492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52</cp:revision>
  <cp:lastPrinted>2021-02-04T04:43:00Z</cp:lastPrinted>
  <dcterms:created xsi:type="dcterms:W3CDTF">2021-01-29T03:15:00Z</dcterms:created>
  <dcterms:modified xsi:type="dcterms:W3CDTF">2021-02-27T04:05:00Z</dcterms:modified>
</cp:coreProperties>
</file>