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CB6E18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EE1CDA">
        <w:rPr>
          <w:rFonts w:ascii="Times New Roman" w:hAnsi="Times New Roman"/>
          <w:b/>
          <w:sz w:val="24"/>
          <w:szCs w:val="24"/>
          <w:lang w:val="en-US"/>
        </w:rPr>
        <w:t>53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E1CD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24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B6E1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</w:t>
      </w:r>
      <w:proofErr w:type="spellStart"/>
      <w:r w:rsidR="00CB6E18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B312B6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proofErr w:type="spellEnd"/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EE1CDA" w:rsidRPr="00EE1CDA">
        <w:rPr>
          <w:rFonts w:ascii="Times New Roman" w:hAnsi="Times New Roman"/>
          <w:b/>
          <w:sz w:val="24"/>
          <w:szCs w:val="24"/>
        </w:rPr>
        <w:t>24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B6E18">
        <w:rPr>
          <w:rFonts w:ascii="Times New Roman" w:hAnsi="Times New Roman"/>
          <w:b/>
          <w:sz w:val="24"/>
          <w:szCs w:val="24"/>
          <w:lang w:val="kk-KZ"/>
        </w:rPr>
        <w:t>м</w:t>
      </w:r>
      <w:r w:rsidR="00CB6E1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</w:t>
      </w:r>
      <w:r w:rsidR="00B312B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EE1CDA" w:rsidRPr="00EE1CDA">
        <w:rPr>
          <w:rFonts w:ascii="Times New Roman" w:hAnsi="Times New Roman"/>
          <w:b/>
          <w:sz w:val="24"/>
          <w:szCs w:val="24"/>
        </w:rPr>
        <w:t>31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F474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659D2">
        <w:rPr>
          <w:rFonts w:ascii="Times New Roman" w:hAnsi="Times New Roman"/>
          <w:b/>
          <w:sz w:val="24"/>
          <w:szCs w:val="24"/>
        </w:rPr>
        <w:t>мая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B228DF">
        <w:rPr>
          <w:rFonts w:ascii="Times New Roman" w:hAnsi="Times New Roman"/>
          <w:b/>
          <w:sz w:val="24"/>
          <w:szCs w:val="24"/>
        </w:rPr>
        <w:t xml:space="preserve"> года до </w:t>
      </w:r>
      <w:r w:rsidR="00B228DF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</w:t>
      </w:r>
      <w:r w:rsidR="00B32386">
        <w:rPr>
          <w:rFonts w:ascii="Times New Roman" w:hAnsi="Times New Roman"/>
          <w:sz w:val="24"/>
          <w:szCs w:val="24"/>
        </w:rPr>
        <w:t>ел государственных закупок, (206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EE1CDA" w:rsidRPr="00EE1CDA">
        <w:rPr>
          <w:rFonts w:ascii="Times New Roman" w:hAnsi="Times New Roman"/>
          <w:b/>
          <w:sz w:val="24"/>
          <w:szCs w:val="24"/>
        </w:rPr>
        <w:t>31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659D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F02F52">
        <w:rPr>
          <w:rFonts w:ascii="Times New Roman" w:hAnsi="Times New Roman"/>
          <w:sz w:val="24"/>
          <w:szCs w:val="24"/>
        </w:rPr>
        <w:t>06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4F5AA0" w:rsidRPr="006C4A38" w:rsidRDefault="004F5AA0" w:rsidP="004F5AA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декабря 2020 года № </w:t>
      </w:r>
      <w:r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59D2" w:rsidRPr="00CC57DE" w:rsidRDefault="006E24F4" w:rsidP="002659D2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2659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659D2">
        <w:rPr>
          <w:rFonts w:ascii="Times New Roman" w:hAnsi="Times New Roman"/>
          <w:b/>
          <w:szCs w:val="18"/>
          <w:lang w:val="kk-KZ"/>
        </w:rPr>
        <w:t>Руководитель</w:t>
      </w:r>
      <w:r w:rsidR="002659D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="002659D2">
        <w:rPr>
          <w:rFonts w:ascii="Times New Roman" w:hAnsi="Times New Roman"/>
          <w:b/>
          <w:szCs w:val="18"/>
          <w:lang w:val="kk-KZ"/>
        </w:rPr>
        <w:t>Мединам Б.Д.</w:t>
      </w:r>
    </w:p>
    <w:p w:rsidR="00B872C0" w:rsidRPr="002659D2" w:rsidRDefault="00B872C0" w:rsidP="002659D2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  <w:sectPr w:rsidR="00B872C0" w:rsidRPr="002659D2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554452" w:rsidRPr="00644DE9" w:rsidRDefault="00554452" w:rsidP="00644DE9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169"/>
        <w:tblW w:w="15910" w:type="dxa"/>
        <w:tblLayout w:type="fixed"/>
        <w:tblLook w:val="04A0" w:firstRow="1" w:lastRow="0" w:firstColumn="1" w:lastColumn="0" w:noHBand="0" w:noVBand="1"/>
      </w:tblPr>
      <w:tblGrid>
        <w:gridCol w:w="993"/>
        <w:gridCol w:w="2517"/>
        <w:gridCol w:w="8080"/>
        <w:gridCol w:w="851"/>
        <w:gridCol w:w="850"/>
        <w:gridCol w:w="1276"/>
        <w:gridCol w:w="1343"/>
      </w:tblGrid>
      <w:tr w:rsidR="002659D2" w:rsidRPr="00DE2EB8" w:rsidTr="002C04F1">
        <w:trPr>
          <w:gridAfter w:val="4"/>
          <w:wAfter w:w="4320" w:type="dxa"/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59D2" w:rsidRPr="00DE2EB8" w:rsidRDefault="002659D2" w:rsidP="00CB6E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59D2" w:rsidRPr="00DE2EB8" w:rsidRDefault="002659D2" w:rsidP="00CB6E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2659D2" w:rsidRPr="00DE2EB8" w:rsidRDefault="002659D2" w:rsidP="00CB6E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2659D2" w:rsidRPr="00DE2EB8" w:rsidRDefault="002659D2" w:rsidP="00CB6E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59D2" w:rsidRPr="00DE2EB8" w:rsidRDefault="002659D2" w:rsidP="00CB6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9D2" w:rsidRPr="00DE2EB8" w:rsidTr="002C04F1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CB6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CB6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CB6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CB6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CB6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CB6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CB6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 для анализа, 500 реакций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 для анализа</w:t>
            </w:r>
            <w:bookmarkStart w:id="0" w:name="_GoBack"/>
            <w:bookmarkEnd w:id="0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разработан специально для использования с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флуорометром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Qubit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Анализ является высокоселективным для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двухцепочечной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ДНК (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дцДНК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по сравнению с РНК и разработан с учетом точности для исходных концентраций образца от 10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пг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100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нг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Набор для анализа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дцДНК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«1X» содержит реагент и буфер в готовой к использованию рецептуре. Общие примеси, такие как соли, свободные нуклеотиды, растворители, детергенты и белок, хорошо переносятся в анализе. Набор рассчитан на 500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201 840,00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201 840,00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анализа,500 реакций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при использовании с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флуорометром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Qubit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обеспечивает точный и селективный метод количественного определения образцов РНК с низким содержанием. Анализ является высокоселективным для РНК и не позволяет количественно определять ДНК, белок или свободные нуклеотиды. Обычные примеси, такие как соли, свободные нуклеотиды, растворители, детергенты или белок, хорошо переносятся в анализе. Набор для анализа предназначен для точного определения концентраций РНК в образцах от 250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пг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100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нг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В набор входят концентрированный реагент для анализа, буфер для разведения и предварительно разведенные стандарты РНК.  Набор рассчитан на 500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263 654,00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263 654,00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выделения РНК и ДНК, 120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выд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Рабочий процесс РНК / ДНК - это полный пакет рабочего процесса для последовательного извлечения РНК и ДНК из одного и того же образца ткани, фиксированного формальдегидом или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параформальдегидом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залитого парафином (FFPE). Восстановленные РНК и ДНК готовы к использованию в последующих приложениях, таких как количественная ОТ-ПЦР в реальном времени и </w:t>
            </w:r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целевое</w:t>
            </w:r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секвенирование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использованием панели исследования рака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Oncomine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™. Состав набора: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• 3 набора для выделения общей нуклеиновой кислоты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RecoverAll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(поставляются в двух частях: одна при комнатной температуре и одна при -20 ° C; хранить, как указано на коробке)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100 пробирок для элюирования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100 мл воды, свободной от нуклеаз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Набор рассчитан на 120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выд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572 968,00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572 968,00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 для выделе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ния ДНК 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цельной кров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, 250 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мини-наборе для очистки геномной ДНК цельной крови используется мембранная технология на основе диоксида кремния в виде удобной </w:t>
            </w:r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спин-колонки</w:t>
            </w:r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что устраняет необходимость в дорогостоящих смолах, экстракции токсичных фенол-хлороформ или длительном осаждении спиртом. Стандартная процедура занимает менее 20 минут после лизиса клеток и дает очищенную ДНК размером более 30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т.п.н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Изолированная ДНК может использоваться непосредственно в ПЦР,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саузерн-блоттинге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ферментативных реакциях.  Состав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набора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: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  <w:t>Proteinase K Solution 5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1.2 mL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  <w:t>Lysis Solution 120 mL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  <w:t>Wash Buffer WB I (concentrated) 40 mL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  <w:t>Wash Buffer II (concentrated) 40 mL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  <w:t xml:space="preserve">Elution Buffer (10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mM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Tris-HCl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, pH 9.0, 0.1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mM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EDTA) 150 mL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GeneJET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Genomic DNA Purification Columns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  <w:t xml:space="preserve">pre-assembled with Collection Tubes  250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  <w:t xml:space="preserve">Collection Tubes (2 mL) 250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br/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рассчитан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250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415 154,00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415 154,00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ДНК маркер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п.н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100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разработан для определения размера и приблизительного количественного определения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двухцепочечной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ДНК в диапазоне от 50 до 2500 пар оснований</w:t>
            </w:r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С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остоит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 17 отдельных фрагментов ДНК, очищенных хроматографией, и имеет контрольные полосы на 2500, 800 и 350 пар оснований для облегчения ориентации.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E-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Gel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bp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DNA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Ladder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специально </w:t>
            </w:r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разработан</w:t>
            </w:r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оптимальной работы на предварительно отлитых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агарозных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гелях E-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Gel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Состав набора: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2 х 1 мл E-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Gel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п.н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 ДНК-маркер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1 мл буфера для загрузки образцов 1X E-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Gel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Маркер рассчитан на 100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177 241,00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177 241,00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Агарозный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гель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2%, 10 </w:t>
            </w: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Готовые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агарозные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гели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Invitrogen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E-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Gel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EX разработаны для сверхчувствительного и удобного электрофореза образцов ДНК и РНК всего за 10–20 минут. Каждая кассета с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агарозным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гелем E-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Gel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содержит все компоненты и краситель, необходимые для эффективного разделения геля и анализа - просто загрузите образцы и запускайте.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Агарозные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гели E-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Gel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идеальны для анализа продуктов ПЦР,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рестрикционного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расщепления 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плазмидных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препаратов или для анализа библиотеки фрагментов ДНК. Гели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агарозы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E-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Gel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также подходят для быстрой проверки образцов РНК.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Объем загрузки образца: 20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 Лунки: 11-луночный.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Диапазон разделения: от 100 до 2 кб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127 411,00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127 411,00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 для количественного ана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лиза универсальных библиотек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250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количественного анализа универсальной библиотеки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это простое в использовании и гибкое решение для точного количественного анализа входных данных библиотеки, генерируемых набором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метагеномики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16STM для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полупроводников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Torrent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™. Этот набор включает анализ стандарт библиотеки, необходимые для количественного определения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фемтомолярных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количеств библиотек ионных фрагментов. Набор для количественного анализа универсальной библиотеки поддерживает условия цикла, позволяющие как быстрое, так и стандартное переключение, поддерживать большинство платформ реального времени. Этот набор для ПЦР в реальном времени обеспечивает большую точность и специфичность по сравнению с методами без ПЦР и без зондов, обеспечивая простоту и скорость рабочего процесса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системы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 Состав набора: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• 2 пробирки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TaqMan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Fast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Universal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Master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Mix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(1,54 мл на пробирку);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• Смесь для анализа (250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• 2 пробирки с контрольной библиотекой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E.coli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DH10B (25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пробирку);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Набор рассчитан на 250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1 225 140,00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1 225 140,00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Раствор с магнитными частицами,60 мл.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Раствор - это высокоэффективная, легко автоматизированная система очистки ПЦР, которая обеспечивает ДНК высшего качества без уноса солей. Высокое извлечение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ампликонов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более 100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п.н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Эффективное удаление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невключенных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дНТФ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праймеров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димеров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праймеров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солей и других загрязняющих веществ. Отсутствие разложения ПЦР после хранения при 4 ° C в течение семи дней. Эффективное восстановление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двухцепочечных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одноцепочечных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ДНК-матриц. Стабильное восстановление в течение 12 месяцев хранения набора. Более быстрая ручная и автоматическая обработка по сравнению с традиционными методами очистки после ПЦР. 60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663 366,00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663 366,00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Микроцентрифужные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пробирки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1,5 мл, 250 </w:t>
            </w: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Пробирки увеличивают извлечение нуклеиновых кислот из образца за счет значительного уменьшения связывания образца с образцом. Материал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LoBind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обеспечивает оптимальное извлечение образцов для улучшения результатов анализа. Без покрытия поверхности (например, силикона), чтобы свести к минимуму риск столкновения с образцом. Сертифицированная партиями степень чистоты ПЦР: не содержит человеческой ДНК,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ДНКазы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РНКазы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ингибиторов ПЦР.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Точное запечатывание крышки для минимальной скорости испарения в формате пробирки. Номинальная скорость центрифугирования до 30 000 g (25 000 g для пробирки 2,0 мл) для приложений молекулярной биологии. 250 </w:t>
            </w: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15 730,00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15 730,00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Планшета 96-луночная оптическая, 10 </w:t>
            </w: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Оптический 96-луночный х 0,2 мл реакционный планшет оптимизирован для обеспечения непревзойденной точности и однородности температуры </w:t>
            </w:r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быстрой и эффективной ПЦР-амплификации. Этот планшет, изготовленный из единого жесткого куска полипропилена в 96-луночном формате, совместим с 96-луночными системами ПЦР в реальном времени 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термоциклерами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 В упаковке 10 штук.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60 237,00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60 237,00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Вода свободная от нуклеаз (без обработки DEPC), 1000 мл.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Вода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без нуклеаз (не обработанная DEPC) была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деионизирована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профильтрована в последнюю бутылку 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автоклавирована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Он готов к использованию и не требует подготовки, смешивания или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автоклавирования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Эта свободная от нуклеаз вода тщательно проверяется на загрязнение неспецифической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эндонуклеазной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экзонуклеазной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РНКазной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активностью. Метод очистки: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автоклавирование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, мембранная фильтрация. 1000 мл.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107 858,00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107 858,00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синтеза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кДНК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синтеза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кДНК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разработан для создания первой цепи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кДНК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двухэтапных приложений RT-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qPCR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Набор поставляется в формате 2 пробирок с VILO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Reaction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Mix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смесью ферментов в отдельных пробирках. Смесь ферментов содержит обратную транскриптазу (RT)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SuperScript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III, генетически созданную RT MMLV, которая имеет пониженную активность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РНКазы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 и улучшенную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термостабильность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высокоэффективного синтеза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кДНК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Набор можно использовать для синтеза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кДНК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 широкого диапазона вводимых количеств РНК. Состав набора: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• 5X реакционная смесь VILO, содержащая </w:t>
            </w:r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случайные</w:t>
            </w:r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праймеры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dNTP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MgCl2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• 10X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SuperScript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III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Enzyme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Blend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содержащий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SuperScript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III RT, рекомбинантный ингибитор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рибонуклеазы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RNaseOUT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запатентованный вспомогательный белок.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Набор рассчитан на 50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615 200,00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615 200,00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Пробирки для ПЦР с плоской крышкой на 0,2 мл, 1000 </w:t>
            </w: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Индивидуальные пробирки на 0,2 мл со встроенными «защелкивающимися» крышками подходят для блоков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термоциклера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0,2 мл. В закрытом состоянии они имеют максимальный объем 0,25 мл. Эти отдельные трубки имеют тонкостенную конструкцию и изготовлены из чистого полипропилена. Пробирки производятся для чистых помещений, что гарантирует отсутствие в них загрязняющих веществ, которые могут повлиять на результаты экспериментов.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• Подходит для блоков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термоциклера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объемом 0,2 мл.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Максимальная емкость пробирки 0,25 мл в закрытом виде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Встроенная крышка с защелкой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1000 </w:t>
            </w: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60 394,00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60 394,00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Микропробирки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 с плоской крышкой, 0.5 мл</w:t>
            </w:r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1000 шт./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1CDA" w:rsidRPr="00895007" w:rsidRDefault="00EE1CDA" w:rsidP="002C04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Индивидуальные пробирки на 0,5 мл оснащены крышками с защелкивающимися крышками, которые доступны в виде куполообразных или плоских крышек. Эти пробирки совместимы с блоками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термоциклера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объемом 0,5 мл и могут использоваться в приложениях для ПЦР и хранения образцов.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• Подходит для блоков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термоциклера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объемом 0,5 мл.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Максимальная емкость пробирки 0,6 мл в закрытом состоянии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Встроенная крышка с защелкой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1000 </w:t>
            </w: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44 626,00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44 626,00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Пробирки 1,5 мл с низкой 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адгезивностью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 250 </w:t>
            </w: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1CDA" w:rsidRPr="00895007" w:rsidRDefault="00EE1CDA" w:rsidP="002C04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Микроцентрифужные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пробирки с низким связыванием белков  (1,5 мл) помогают свести к минимуму потерю образца белка во время манипуляции с образцом и идеально подходят для приложений, где этапы обработки являются обширными.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Долговечность - выдерживает скорость центрифуги до 20 000 RCF.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• Совместимость - подходит для приложений IP и масс-спектрометрии.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• Не содержит нуклеаз - не содержит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РНКаз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ДНКаз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250 </w:t>
            </w: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16 740,00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16 740,00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2C04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2C0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абор для приготовления шаблона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200, 8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2C04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200 содержит реагенты для приготовления шаблона для автоматизированного и воспроизводимого приготовления шаблона с использованием системы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OneTouch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™ 2 (OT2) для полупроводникового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системы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Proton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™. Набор разработан для предоставления шаблона высочайшего качества для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следующего поколения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Proton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™ с использованием системы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Onetouch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™ 2.</w:t>
            </w:r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Используйте шаблон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PI ™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Hi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-Q ™ и наборы для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повышения точности определения вариантов. Набор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PI ™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Hi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-Q ™ OT2 200 содержит реагенты для подготовки шаблонов для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 образцов. Компоненты набора включают запатентованные частицы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PI ™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Sphere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™, буферы, реагенты для ПЦР и смеси ферментов, расходные материалы 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праймеры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Состав набора: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Реагенты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PI ™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Hi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-Q ™ OT2 200,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PI ™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Hi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-Q ™ OT2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Solutions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200,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Расходные материалы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OneTouch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™ 2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Набор рассчитан на 8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1 658 237,00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1 658 237,00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2C04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200 (1 цикл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</w:t>
            </w:r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.н</w:t>
            </w:r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иниц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.), 8 прогонов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2C04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содержит самые современные реагенты для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исп</w:t>
            </w:r>
            <w:r w:rsidR="002C04F1">
              <w:rPr>
                <w:rFonts w:ascii="Times New Roman" w:hAnsi="Times New Roman"/>
                <w:color w:val="000000"/>
                <w:sz w:val="18"/>
                <w:szCs w:val="18"/>
              </w:rPr>
              <w:t>ользованием системы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Набор содержит новый фермент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который позволяет повысить точность определения вариантов. При использовании вместе с набором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PI ™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Hi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-Q ™ OT2 200 набор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PI ™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Hi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-Q ™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Sequencing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200 помогает значительно повысить чувствительность и специфичность анализа последовательности. Типичными приложениями рабочего процесса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PI ™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Hi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-Q ™ являются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секвенирование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экзома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секвенирование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панели генов и анализ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транскриптома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Компоненты набора включают расходные материалы для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ферменты, нуклеотиды, контроли </w:t>
            </w:r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последовательного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реагенты для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Ссотав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набора: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• Растворы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PI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Hi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-Q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Sequencing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200,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• Реагенты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PI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Hi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-Q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Sequencing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200,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• Нуклеотиды для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PI,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• Принадлежности для </w:t>
            </w:r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ионно-протонного</w:t>
            </w:r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Набор содержит достаточно реагентов и расходных материалов для 8 инициализаций и 8 прогонов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системе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Proton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™.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2 123 352,00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2 123 352,00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2C04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контроля качества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</w:t>
            </w:r>
            <w:r w:rsidR="002C0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контроля качества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предоставляет полный набор реагентов для выполнения шаблонного контроля качества шариков с помощью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флуорометра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Qubit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Этот комплексный набор содержит калибровочные контроли, буферы и смесь зондов для оценки качества предварительно обогащенных 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постобогащенных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матрично-положительных ионных сфер. Мощное сочетание набора для контроля качества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Sphere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флуориметра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Qubit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дает вам больший экспериментальный контроль и значительную экономию времени и средств.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512 301,00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512 301,00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Трис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-ЭДТА буфер 1Х, 100 мл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EE1CD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Этот буфер 1X TE используется для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ресуспендирования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конечного очищенного осадка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плазмиды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содержит очень низкое содержание ЭДТА, поэтому он совместим с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секвенированием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другими ферментативными применениями. Состав: 10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мМ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Трис-</w:t>
            </w:r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HCl</w:t>
            </w:r>
            <w:proofErr w:type="spellEnd"/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8,0)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и 0,1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мМ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ЭДТА. 100 мл.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50 767,00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50 767,00</w:t>
            </w:r>
          </w:p>
        </w:tc>
      </w:tr>
      <w:tr w:rsidR="00EE1CDA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CDA" w:rsidRPr="00DE2EB8" w:rsidRDefault="00EE1CDA" w:rsidP="00EE1CDA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2C04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исследования 24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1CDA" w:rsidRPr="00895007" w:rsidRDefault="00EE1CDA" w:rsidP="002C04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состоит из двух пулов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олигонуклеотидных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праймеров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связанных реагентов для создания библиотек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ампликонов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следующег</w:t>
            </w:r>
            <w:r w:rsidR="002C0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поколения (NGS) на платформах. 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 разработан для обеспечения чувствительной и всесторонней амплификации образцов всех кодирующих областей генов BRCA1 и BRCA2 человека. Эта версия анализа предназначена для ручного приготовления библиотеки.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Oncomine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BRCA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Research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Assay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это полный набор, облегчающий амплификацию всей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экзонной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области обоих генов BRCA из FFPE ткани или образцов крови с использованием всего лишь 10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нг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входной ДНК. Используя возможности технологии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AmpliSeq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этот высоко мультиплексированный анализ NGS позволяет генерировать результаты для нескольких образцов за один цикл. </w:t>
            </w:r>
            <w:proofErr w:type="gram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Разработанный</w:t>
            </w:r>
            <w:proofErr w:type="gram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использования в системах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секвенирования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PGM ™ или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S5 ™, результаты достигаются за несколько дней.  Анализ согласован с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биоинформатическими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рабочими процессами в аналитическом программном обеспечении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Torrent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Suite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™ и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Reporter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™, которые используют оптимизированные параметры вызова вариантов для SNV,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InDel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обнаружения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делеции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дупликации большого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экзона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гена.</w:t>
            </w: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Набор рассчитан на 24 </w:t>
            </w:r>
            <w:proofErr w:type="spellStart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реак</w:t>
            </w:r>
            <w:proofErr w:type="spellEnd"/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3 130 259,00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1CDA" w:rsidRPr="00895007" w:rsidRDefault="00EE1CDA" w:rsidP="00EE1C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5007">
              <w:rPr>
                <w:rFonts w:ascii="Times New Roman" w:hAnsi="Times New Roman"/>
                <w:color w:val="000000"/>
                <w:sz w:val="18"/>
                <w:szCs w:val="18"/>
              </w:rPr>
              <w:t>3 130 259,00</w:t>
            </w:r>
          </w:p>
        </w:tc>
      </w:tr>
      <w:tr w:rsidR="002659D2" w:rsidRPr="00DE2EB8" w:rsidTr="002C04F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CB6E1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DE2EB8" w:rsidRDefault="002659D2" w:rsidP="00CB6E18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59D2" w:rsidRPr="00DE2EB8" w:rsidRDefault="002659D2" w:rsidP="00CB6E18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DE2EB8" w:rsidRDefault="002659D2" w:rsidP="00CB6E18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DE2EB8" w:rsidRDefault="002659D2" w:rsidP="00CB6E18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DE2EB8" w:rsidRDefault="002659D2" w:rsidP="00CB6E18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1E6C04" w:rsidRDefault="00EE1CDA" w:rsidP="00CB6E18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EE1CDA">
              <w:rPr>
                <w:rFonts w:ascii="Times New Roman" w:hAnsi="Times New Roman"/>
                <w:b/>
                <w:sz w:val="18"/>
                <w:szCs w:val="18"/>
              </w:rPr>
              <w:t>12 042 475,00</w:t>
            </w:r>
          </w:p>
        </w:tc>
      </w:tr>
    </w:tbl>
    <w:p w:rsidR="00CB6E18" w:rsidRDefault="00CB6E18" w:rsidP="00D008A2">
      <w:pPr>
        <w:jc w:val="center"/>
        <w:rPr>
          <w:rFonts w:ascii="Times New Roman" w:hAnsi="Times New Roman"/>
          <w:b/>
          <w:szCs w:val="18"/>
          <w:lang w:val="kk-KZ"/>
        </w:rPr>
      </w:pPr>
    </w:p>
    <w:p w:rsidR="00CB6E18" w:rsidRDefault="00CB6E18" w:rsidP="00D008A2">
      <w:pPr>
        <w:jc w:val="center"/>
        <w:rPr>
          <w:rFonts w:ascii="Times New Roman" w:hAnsi="Times New Roman"/>
          <w:b/>
          <w:szCs w:val="18"/>
          <w:lang w:val="kk-KZ"/>
        </w:rPr>
      </w:pPr>
    </w:p>
    <w:p w:rsidR="00500E24" w:rsidRDefault="00CB6E18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Cs w:val="18"/>
          <w:lang w:val="kk-KZ"/>
        </w:rPr>
        <w:t>Руководитель</w:t>
      </w:r>
      <w:r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500E24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F2" w:rsidRDefault="000C46F2" w:rsidP="004C5CD1">
      <w:pPr>
        <w:spacing w:after="0" w:line="240" w:lineRule="auto"/>
      </w:pPr>
      <w:r>
        <w:separator/>
      </w:r>
    </w:p>
  </w:endnote>
  <w:end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F2" w:rsidRDefault="000C46F2" w:rsidP="004C5CD1">
      <w:pPr>
        <w:spacing w:after="0" w:line="240" w:lineRule="auto"/>
      </w:pPr>
      <w:r>
        <w:separator/>
      </w:r>
    </w:p>
  </w:footnote>
  <w:foot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7443C"/>
    <w:rsid w:val="0009302B"/>
    <w:rsid w:val="000A340B"/>
    <w:rsid w:val="000C2E74"/>
    <w:rsid w:val="000C46F2"/>
    <w:rsid w:val="000C6845"/>
    <w:rsid w:val="000D3B1D"/>
    <w:rsid w:val="000D6A08"/>
    <w:rsid w:val="000E2309"/>
    <w:rsid w:val="000E28B9"/>
    <w:rsid w:val="000E32A5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659D2"/>
    <w:rsid w:val="00270E9C"/>
    <w:rsid w:val="00277815"/>
    <w:rsid w:val="00285FB4"/>
    <w:rsid w:val="002975E9"/>
    <w:rsid w:val="002A7145"/>
    <w:rsid w:val="002B3B5E"/>
    <w:rsid w:val="002C04F1"/>
    <w:rsid w:val="002D0314"/>
    <w:rsid w:val="002E2503"/>
    <w:rsid w:val="00306AF3"/>
    <w:rsid w:val="00312B86"/>
    <w:rsid w:val="00324602"/>
    <w:rsid w:val="00350C6B"/>
    <w:rsid w:val="00362820"/>
    <w:rsid w:val="00372A86"/>
    <w:rsid w:val="00373411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4F5AA0"/>
    <w:rsid w:val="00500E24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55EAD"/>
    <w:rsid w:val="0057747D"/>
    <w:rsid w:val="005A0993"/>
    <w:rsid w:val="005C424E"/>
    <w:rsid w:val="005C7A8E"/>
    <w:rsid w:val="005D1668"/>
    <w:rsid w:val="005D657F"/>
    <w:rsid w:val="005E0B26"/>
    <w:rsid w:val="005F7327"/>
    <w:rsid w:val="0060714D"/>
    <w:rsid w:val="006232AE"/>
    <w:rsid w:val="00632BC5"/>
    <w:rsid w:val="00633B7E"/>
    <w:rsid w:val="006367E1"/>
    <w:rsid w:val="00644DE9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B3149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B37C9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2E81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28DF"/>
    <w:rsid w:val="00B24A11"/>
    <w:rsid w:val="00B312B6"/>
    <w:rsid w:val="00B32386"/>
    <w:rsid w:val="00B473FC"/>
    <w:rsid w:val="00B6080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39E7"/>
    <w:rsid w:val="00C7665D"/>
    <w:rsid w:val="00C91D54"/>
    <w:rsid w:val="00CA297E"/>
    <w:rsid w:val="00CB4F2C"/>
    <w:rsid w:val="00CB65B6"/>
    <w:rsid w:val="00CB6E18"/>
    <w:rsid w:val="00CC0B1D"/>
    <w:rsid w:val="00CC205A"/>
    <w:rsid w:val="00CC2F9A"/>
    <w:rsid w:val="00CC57DE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EE1CDA"/>
    <w:rsid w:val="00F02F52"/>
    <w:rsid w:val="00F05B0C"/>
    <w:rsid w:val="00F07FBD"/>
    <w:rsid w:val="00F2129A"/>
    <w:rsid w:val="00F2263B"/>
    <w:rsid w:val="00F33B3C"/>
    <w:rsid w:val="00F4532E"/>
    <w:rsid w:val="00F474D2"/>
    <w:rsid w:val="00F47E66"/>
    <w:rsid w:val="00F51290"/>
    <w:rsid w:val="00F52B93"/>
    <w:rsid w:val="00F57C08"/>
    <w:rsid w:val="00F675F4"/>
    <w:rsid w:val="00F81607"/>
    <w:rsid w:val="00F9001C"/>
    <w:rsid w:val="00F90CCD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rsid w:val="00B228DF"/>
    <w:rPr>
      <w:rFonts w:ascii="Calibri" w:eastAsia="Times New Roman" w:hAnsi="Calibri" w:cs="Times New Roman"/>
      <w:lang w:eastAsia="ru-RU"/>
    </w:rPr>
  </w:style>
  <w:style w:type="paragraph" w:customStyle="1" w:styleId="xmsonormal">
    <w:name w:val="x_msonormal"/>
    <w:basedOn w:val="a"/>
    <w:rsid w:val="00B3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rsid w:val="00B228DF"/>
    <w:rPr>
      <w:rFonts w:ascii="Calibri" w:eastAsia="Times New Roman" w:hAnsi="Calibri" w:cs="Times New Roman"/>
      <w:lang w:eastAsia="ru-RU"/>
    </w:rPr>
  </w:style>
  <w:style w:type="paragraph" w:customStyle="1" w:styleId="xmsonormal">
    <w:name w:val="x_msonormal"/>
    <w:basedOn w:val="a"/>
    <w:rsid w:val="00B3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4D47-143E-41A3-8ECE-5B9F592E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2021-05-24T03:25:00Z</cp:lastPrinted>
  <dcterms:created xsi:type="dcterms:W3CDTF">2020-09-02T05:24:00Z</dcterms:created>
  <dcterms:modified xsi:type="dcterms:W3CDTF">2021-05-24T03:27:00Z</dcterms:modified>
</cp:coreProperties>
</file>