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F4" w:rsidRPr="00CB6E18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Объявление </w:t>
      </w:r>
      <w:r w:rsidRPr="001F6DFA">
        <w:rPr>
          <w:rFonts w:ascii="Times New Roman" w:hAnsi="Times New Roman"/>
          <w:b/>
          <w:sz w:val="24"/>
          <w:szCs w:val="24"/>
        </w:rPr>
        <w:t>№</w:t>
      </w:r>
      <w:r w:rsidR="00EE1CDA">
        <w:rPr>
          <w:rFonts w:ascii="Times New Roman" w:hAnsi="Times New Roman"/>
          <w:b/>
          <w:sz w:val="24"/>
          <w:szCs w:val="24"/>
          <w:lang w:val="en-US"/>
        </w:rPr>
        <w:t>53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заку</w:t>
      </w:r>
      <w:r w:rsidRPr="00177773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у</w:t>
      </w:r>
      <w:r w:rsidRPr="00177773">
        <w:rPr>
          <w:rFonts w:ascii="Times New Roman" w:hAnsi="Times New Roman"/>
          <w:b/>
          <w:sz w:val="24"/>
          <w:szCs w:val="24"/>
        </w:rPr>
        <w:t xml:space="preserve"> 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>товаров</w:t>
      </w:r>
      <w:r w:rsidRPr="00177773">
        <w:rPr>
          <w:rFonts w:ascii="Times New Roman" w:hAnsi="Times New Roman"/>
          <w:b/>
          <w:sz w:val="24"/>
          <w:szCs w:val="24"/>
        </w:rPr>
        <w:t xml:space="preserve"> способом запроса ценовых предложений.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E24F4" w:rsidRPr="00177773" w:rsidRDefault="006E24F4" w:rsidP="006E24F4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EE1CDA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24</w:t>
      </w:r>
      <w:r w:rsidR="00FE6666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CB6E18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м</w:t>
      </w:r>
      <w:proofErr w:type="spellStart"/>
      <w:r w:rsidR="00CB6E18">
        <w:rPr>
          <w:rFonts w:ascii="Times New Roman" w:hAnsi="Times New Roman"/>
          <w:b/>
          <w:color w:val="000000" w:themeColor="text1"/>
          <w:sz w:val="24"/>
          <w:szCs w:val="24"/>
        </w:rPr>
        <w:t>а</w:t>
      </w:r>
      <w:r w:rsidR="00B312B6">
        <w:rPr>
          <w:rFonts w:ascii="Times New Roman" w:hAnsi="Times New Roman"/>
          <w:b/>
          <w:color w:val="000000" w:themeColor="text1"/>
          <w:sz w:val="24"/>
          <w:szCs w:val="24"/>
        </w:rPr>
        <w:t>я</w:t>
      </w:r>
      <w:proofErr w:type="spellEnd"/>
      <w:r w:rsidR="0073484F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DD4191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07443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21 </w:t>
      </w:r>
      <w:r w:rsidRPr="00177773">
        <w:rPr>
          <w:rFonts w:ascii="Times New Roman" w:hAnsi="Times New Roman"/>
          <w:b/>
          <w:sz w:val="24"/>
          <w:szCs w:val="24"/>
        </w:rPr>
        <w:t>года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 </w:t>
      </w:r>
      <w:r w:rsidRPr="00393C33">
        <w:rPr>
          <w:rFonts w:ascii="Times New Roman" w:hAnsi="Times New Roman"/>
          <w:sz w:val="24"/>
          <w:szCs w:val="24"/>
        </w:rPr>
        <w:t>(далее - АО ННМЦ),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расположенное по адресу: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proofErr w:type="gramStart"/>
      <w:r w:rsidRPr="00393C33">
        <w:rPr>
          <w:rFonts w:ascii="Times New Roman" w:hAnsi="Times New Roman"/>
          <w:sz w:val="24"/>
          <w:szCs w:val="24"/>
        </w:rPr>
        <w:t>Абылай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хана 42, 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В соответствии с пунктом 103 главы </w:t>
      </w:r>
      <w:r w:rsidR="00393C33" w:rsidRPr="00393C33">
        <w:rPr>
          <w:rFonts w:ascii="Times New Roman" w:hAnsi="Times New Roman"/>
          <w:sz w:val="24"/>
          <w:szCs w:val="24"/>
        </w:rPr>
        <w:t>10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 п</w:t>
      </w:r>
      <w:proofErr w:type="spellStart"/>
      <w:r w:rsidR="00393C33" w:rsidRPr="00393C33">
        <w:rPr>
          <w:rFonts w:ascii="Times New Roman" w:hAnsi="Times New Roman"/>
          <w:sz w:val="24"/>
          <w:szCs w:val="24"/>
        </w:rPr>
        <w:t>остановления</w:t>
      </w:r>
      <w:proofErr w:type="spellEnd"/>
      <w:r w:rsidR="00393C33" w:rsidRPr="00393C33">
        <w:rPr>
          <w:rFonts w:ascii="Times New Roman" w:hAnsi="Times New Roman"/>
          <w:sz w:val="24"/>
          <w:szCs w:val="24"/>
        </w:rPr>
        <w:t xml:space="preserve"> Правительства Республики Казахстан от 30 октября 2009 года №1729 "Об утверждении Правил организации и проведения закупа лекарственных средств и медицинских изделий, фармацевтических услуг»  (далее – Правила),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3C33" w:rsidRPr="00393C33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объявляет о проведении закупок товаров по </w:t>
      </w:r>
      <w:r w:rsidRPr="00393C33">
        <w:rPr>
          <w:rFonts w:ascii="Times New Roman" w:hAnsi="Times New Roman"/>
          <w:b/>
          <w:sz w:val="24"/>
          <w:szCs w:val="24"/>
        </w:rPr>
        <w:t xml:space="preserve">Приложению № 1 </w:t>
      </w:r>
      <w:r w:rsidRPr="00393C33">
        <w:rPr>
          <w:rFonts w:ascii="Times New Roman" w:hAnsi="Times New Roman"/>
          <w:sz w:val="24"/>
          <w:szCs w:val="24"/>
        </w:rPr>
        <w:t>к настоящему объявлению способом запроса ценовых предложений.</w:t>
      </w:r>
      <w:proofErr w:type="gramEnd"/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Закуп товаров способом запроса ценовых предложений будет осуществляться в порядке и сроки, предусмотренные главой 10 Правил.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поставки товаров</w:t>
      </w:r>
      <w:r w:rsidRPr="00393C33">
        <w:rPr>
          <w:rFonts w:ascii="Times New Roman" w:hAnsi="Times New Roman"/>
          <w:b/>
          <w:sz w:val="24"/>
          <w:szCs w:val="24"/>
        </w:rPr>
        <w:t xml:space="preserve">: </w:t>
      </w:r>
      <w:r w:rsidR="006C4A38" w:rsidRPr="006C4A38">
        <w:rPr>
          <w:rFonts w:ascii="Times New Roman" w:hAnsi="Times New Roman"/>
          <w:sz w:val="24"/>
          <w:szCs w:val="24"/>
        </w:rPr>
        <w:t>по  заявке Заказчика в течени</w:t>
      </w:r>
      <w:proofErr w:type="gramStart"/>
      <w:r w:rsidR="006C4A38" w:rsidRPr="006C4A38">
        <w:rPr>
          <w:rFonts w:ascii="Times New Roman" w:hAnsi="Times New Roman"/>
          <w:sz w:val="24"/>
          <w:szCs w:val="24"/>
        </w:rPr>
        <w:t>и</w:t>
      </w:r>
      <w:proofErr w:type="gramEnd"/>
      <w:r w:rsidR="006C4A38" w:rsidRPr="006C4A38">
        <w:rPr>
          <w:rFonts w:ascii="Times New Roman" w:hAnsi="Times New Roman"/>
          <w:sz w:val="24"/>
          <w:szCs w:val="24"/>
        </w:rPr>
        <w:t xml:space="preserve"> 5</w:t>
      </w:r>
      <w:r w:rsidR="006C4A38">
        <w:rPr>
          <w:rFonts w:ascii="Times New Roman" w:hAnsi="Times New Roman"/>
          <w:sz w:val="24"/>
          <w:szCs w:val="24"/>
        </w:rPr>
        <w:t xml:space="preserve"> календарных дней</w:t>
      </w:r>
      <w:r w:rsidRPr="00393C33">
        <w:rPr>
          <w:rFonts w:ascii="Times New Roman" w:hAnsi="Times New Roman"/>
          <w:sz w:val="24"/>
          <w:szCs w:val="24"/>
        </w:rPr>
        <w:t>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Место поставки товаров:</w:t>
      </w:r>
      <w:r w:rsidRPr="00393C33">
        <w:rPr>
          <w:rFonts w:ascii="Times New Roman" w:hAnsi="Times New Roman"/>
          <w:sz w:val="24"/>
          <w:szCs w:val="24"/>
        </w:rPr>
        <w:t xml:space="preserve"> Республика Казахстан,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>-Султан</w:t>
      </w:r>
      <w:r w:rsidRPr="00393C33">
        <w:rPr>
          <w:rFonts w:ascii="Times New Roman" w:hAnsi="Times New Roman"/>
          <w:sz w:val="24"/>
          <w:szCs w:val="24"/>
          <w:lang w:val="kk-KZ"/>
        </w:rPr>
        <w:t>,</w:t>
      </w:r>
      <w:r w:rsidRPr="00393C33">
        <w:rPr>
          <w:rFonts w:ascii="Times New Roman" w:hAnsi="Times New Roman"/>
          <w:sz w:val="24"/>
          <w:szCs w:val="24"/>
        </w:rPr>
        <w:t xml:space="preserve">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>, 42, аптека.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Порядок и условия оплаты</w:t>
      </w:r>
      <w:r w:rsidRPr="00393C33">
        <w:rPr>
          <w:rFonts w:ascii="Times New Roman" w:hAnsi="Times New Roman"/>
          <w:b/>
          <w:sz w:val="24"/>
          <w:szCs w:val="24"/>
        </w:rPr>
        <w:t xml:space="preserve">:  </w:t>
      </w:r>
      <w:r w:rsidRPr="00393C33">
        <w:rPr>
          <w:rFonts w:ascii="Times New Roman" w:hAnsi="Times New Roman"/>
          <w:sz w:val="24"/>
          <w:szCs w:val="24"/>
        </w:rPr>
        <w:t xml:space="preserve">все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45</w:t>
      </w:r>
      <w:r w:rsidRPr="00393C33">
        <w:rPr>
          <w:rFonts w:ascii="Times New Roman" w:hAnsi="Times New Roman"/>
          <w:b/>
          <w:sz w:val="24"/>
          <w:szCs w:val="24"/>
        </w:rPr>
        <w:t xml:space="preserve"> (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сорок пять)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>рабочих</w:t>
      </w:r>
      <w:r w:rsidR="00CB4F2C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дней</w:t>
      </w:r>
      <w:r w:rsidRPr="00393C33">
        <w:rPr>
          <w:rFonts w:ascii="Times New Roman" w:hAnsi="Times New Roman"/>
          <w:sz w:val="24"/>
          <w:szCs w:val="24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393C33">
        <w:rPr>
          <w:rFonts w:ascii="Times New Roman" w:hAnsi="Times New Roman"/>
          <w:b/>
          <w:sz w:val="24"/>
          <w:szCs w:val="24"/>
        </w:rPr>
        <w:t xml:space="preserve">с </w:t>
      </w:r>
      <w:r w:rsidR="007356F1">
        <w:rPr>
          <w:rFonts w:ascii="Times New Roman" w:hAnsi="Times New Roman"/>
          <w:b/>
          <w:sz w:val="24"/>
          <w:szCs w:val="24"/>
        </w:rPr>
        <w:t>«</w:t>
      </w:r>
      <w:r w:rsidR="00EE1CDA" w:rsidRPr="00EE1CDA">
        <w:rPr>
          <w:rFonts w:ascii="Times New Roman" w:hAnsi="Times New Roman"/>
          <w:b/>
          <w:sz w:val="24"/>
          <w:szCs w:val="24"/>
        </w:rPr>
        <w:t>24</w:t>
      </w:r>
      <w:r w:rsidR="00FE6666">
        <w:rPr>
          <w:rFonts w:ascii="Times New Roman" w:hAnsi="Times New Roman"/>
          <w:b/>
          <w:sz w:val="24"/>
          <w:szCs w:val="24"/>
        </w:rPr>
        <w:t>»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CB6E18">
        <w:rPr>
          <w:rFonts w:ascii="Times New Roman" w:hAnsi="Times New Roman"/>
          <w:b/>
          <w:sz w:val="24"/>
          <w:szCs w:val="24"/>
          <w:lang w:val="kk-KZ"/>
        </w:rPr>
        <w:t>м</w:t>
      </w:r>
      <w:r w:rsidR="00CB6E18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а</w:t>
      </w:r>
      <w:r w:rsidR="00B312B6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я</w:t>
      </w:r>
      <w:r w:rsidR="0073484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по</w:t>
      </w:r>
      <w:r w:rsidR="009C4177">
        <w:rPr>
          <w:rFonts w:ascii="Times New Roman" w:hAnsi="Times New Roman"/>
          <w:b/>
          <w:sz w:val="24"/>
          <w:szCs w:val="24"/>
        </w:rPr>
        <w:t xml:space="preserve"> </w:t>
      </w:r>
      <w:r w:rsidR="00DD4191">
        <w:rPr>
          <w:rFonts w:ascii="Times New Roman" w:hAnsi="Times New Roman"/>
          <w:b/>
          <w:sz w:val="24"/>
          <w:szCs w:val="24"/>
          <w:lang w:val="kk-KZ"/>
        </w:rPr>
        <w:t>«</w:t>
      </w:r>
      <w:r w:rsidR="00EE1CDA" w:rsidRPr="00EE1CDA">
        <w:rPr>
          <w:rFonts w:ascii="Times New Roman" w:hAnsi="Times New Roman"/>
          <w:b/>
          <w:sz w:val="24"/>
          <w:szCs w:val="24"/>
        </w:rPr>
        <w:t>31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>»</w:t>
      </w:r>
      <w:r w:rsidR="00F474D2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2659D2">
        <w:rPr>
          <w:rFonts w:ascii="Times New Roman" w:hAnsi="Times New Roman"/>
          <w:b/>
          <w:sz w:val="24"/>
          <w:szCs w:val="24"/>
        </w:rPr>
        <w:t>мая</w:t>
      </w:r>
      <w:r w:rsidR="00B867C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C417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7443C">
        <w:rPr>
          <w:rFonts w:ascii="Times New Roman" w:hAnsi="Times New Roman"/>
          <w:b/>
          <w:sz w:val="24"/>
          <w:szCs w:val="24"/>
        </w:rPr>
        <w:t>2021</w:t>
      </w:r>
      <w:r w:rsidR="00B228DF">
        <w:rPr>
          <w:rFonts w:ascii="Times New Roman" w:hAnsi="Times New Roman"/>
          <w:b/>
          <w:sz w:val="24"/>
          <w:szCs w:val="24"/>
        </w:rPr>
        <w:t xml:space="preserve"> года до </w:t>
      </w:r>
      <w:r w:rsidR="00B228DF">
        <w:rPr>
          <w:rFonts w:ascii="Times New Roman" w:hAnsi="Times New Roman"/>
          <w:b/>
          <w:sz w:val="24"/>
          <w:szCs w:val="24"/>
          <w:lang w:val="kk-KZ"/>
        </w:rPr>
        <w:t>09</w:t>
      </w:r>
      <w:r w:rsidRPr="00393C33">
        <w:rPr>
          <w:rFonts w:ascii="Times New Roman" w:hAnsi="Times New Roman"/>
          <w:b/>
          <w:sz w:val="24"/>
          <w:szCs w:val="24"/>
        </w:rPr>
        <w:t>.00 часов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Pr="00393C33">
        <w:rPr>
          <w:rFonts w:ascii="Times New Roman" w:hAnsi="Times New Roman"/>
          <w:sz w:val="24"/>
          <w:szCs w:val="24"/>
        </w:rPr>
        <w:t>по адресу: РК,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010000,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отд</w:t>
      </w:r>
      <w:r w:rsidR="00B32386">
        <w:rPr>
          <w:rFonts w:ascii="Times New Roman" w:hAnsi="Times New Roman"/>
          <w:sz w:val="24"/>
          <w:szCs w:val="24"/>
        </w:rPr>
        <w:t>ел государственных закупок, (206</w:t>
      </w:r>
      <w:r w:rsidRPr="00393C33">
        <w:rPr>
          <w:rFonts w:ascii="Times New Roman" w:hAnsi="Times New Roman"/>
          <w:sz w:val="24"/>
          <w:szCs w:val="24"/>
        </w:rPr>
        <w:t xml:space="preserve">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Дата, время и место вскрытия конвертов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>: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="00B9474D">
        <w:rPr>
          <w:rFonts w:ascii="Times New Roman" w:hAnsi="Times New Roman"/>
          <w:b/>
          <w:sz w:val="24"/>
          <w:szCs w:val="24"/>
        </w:rPr>
        <w:t>«</w:t>
      </w:r>
      <w:r w:rsidR="00EE1CDA" w:rsidRPr="00EE1CDA">
        <w:rPr>
          <w:rFonts w:ascii="Times New Roman" w:hAnsi="Times New Roman"/>
          <w:b/>
          <w:sz w:val="24"/>
          <w:szCs w:val="24"/>
        </w:rPr>
        <w:t>31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>»</w:t>
      </w:r>
      <w:r w:rsidR="000E28B9"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2659D2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мая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20</w:t>
      </w:r>
      <w:r w:rsidR="0007443C">
        <w:rPr>
          <w:rFonts w:ascii="Times New Roman" w:hAnsi="Times New Roman"/>
          <w:b/>
          <w:sz w:val="24"/>
          <w:szCs w:val="24"/>
        </w:rPr>
        <w:t>21</w:t>
      </w:r>
      <w:r w:rsidRPr="00393C33">
        <w:rPr>
          <w:rFonts w:ascii="Times New Roman" w:hAnsi="Times New Roman"/>
          <w:b/>
          <w:sz w:val="24"/>
          <w:szCs w:val="24"/>
        </w:rPr>
        <w:t xml:space="preserve"> года</w:t>
      </w:r>
      <w:r w:rsidRPr="00393C33">
        <w:rPr>
          <w:rFonts w:ascii="Times New Roman" w:hAnsi="Times New Roman"/>
          <w:sz w:val="24"/>
          <w:szCs w:val="24"/>
        </w:rPr>
        <w:t xml:space="preserve">, </w:t>
      </w:r>
      <w:r w:rsidR="00A003D0">
        <w:rPr>
          <w:rFonts w:ascii="Times New Roman" w:hAnsi="Times New Roman"/>
          <w:b/>
          <w:sz w:val="24"/>
          <w:szCs w:val="24"/>
        </w:rPr>
        <w:t>время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A4B83">
        <w:rPr>
          <w:rFonts w:ascii="Times New Roman" w:hAnsi="Times New Roman"/>
          <w:b/>
          <w:sz w:val="24"/>
          <w:szCs w:val="24"/>
        </w:rPr>
        <w:t>1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>0</w:t>
      </w:r>
      <w:r w:rsidRPr="00393C33">
        <w:rPr>
          <w:rFonts w:ascii="Times New Roman" w:hAnsi="Times New Roman"/>
          <w:b/>
          <w:sz w:val="24"/>
          <w:szCs w:val="24"/>
        </w:rPr>
        <w:t>.</w:t>
      </w:r>
      <w:r w:rsidR="00D008A2">
        <w:rPr>
          <w:rFonts w:ascii="Times New Roman" w:hAnsi="Times New Roman"/>
          <w:b/>
          <w:sz w:val="24"/>
          <w:szCs w:val="24"/>
        </w:rPr>
        <w:t>0</w:t>
      </w:r>
      <w:r w:rsidR="00324602">
        <w:rPr>
          <w:rFonts w:ascii="Times New Roman" w:hAnsi="Times New Roman"/>
          <w:b/>
          <w:sz w:val="24"/>
          <w:szCs w:val="24"/>
        </w:rPr>
        <w:t>0</w:t>
      </w:r>
      <w:r w:rsidRPr="00393C33">
        <w:rPr>
          <w:rFonts w:ascii="Times New Roman" w:hAnsi="Times New Roman"/>
          <w:b/>
          <w:sz w:val="24"/>
          <w:szCs w:val="24"/>
        </w:rPr>
        <w:t xml:space="preserve"> часов</w:t>
      </w:r>
      <w:r w:rsidRPr="00393C33">
        <w:rPr>
          <w:rFonts w:ascii="Times New Roman" w:hAnsi="Times New Roman"/>
          <w:sz w:val="24"/>
          <w:szCs w:val="24"/>
        </w:rPr>
        <w:t>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в отдел государственных закупок, (2</w:t>
      </w:r>
      <w:r w:rsidR="00F02F52">
        <w:rPr>
          <w:rFonts w:ascii="Times New Roman" w:hAnsi="Times New Roman"/>
          <w:sz w:val="24"/>
          <w:szCs w:val="24"/>
        </w:rPr>
        <w:t>06</w:t>
      </w:r>
      <w:r w:rsidRPr="00393C33">
        <w:rPr>
          <w:rFonts w:ascii="Times New Roman" w:hAnsi="Times New Roman"/>
          <w:sz w:val="24"/>
          <w:szCs w:val="24"/>
        </w:rPr>
        <w:t xml:space="preserve">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393C33">
        <w:rPr>
          <w:rFonts w:ascii="Times New Roman" w:hAnsi="Times New Roman"/>
          <w:sz w:val="24"/>
          <w:szCs w:val="24"/>
          <w:u w:val="single"/>
        </w:rPr>
        <w:t>:</w:t>
      </w:r>
      <w:r w:rsidR="009C4177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в течени</w:t>
      </w:r>
      <w:proofErr w:type="gramStart"/>
      <w:r w:rsidRPr="00393C33">
        <w:rPr>
          <w:rFonts w:ascii="Times New Roman" w:hAnsi="Times New Roman"/>
          <w:sz w:val="24"/>
          <w:szCs w:val="24"/>
        </w:rPr>
        <w:t>и</w:t>
      </w:r>
      <w:proofErr w:type="gramEnd"/>
      <w:r w:rsidRPr="00393C33">
        <w:rPr>
          <w:rFonts w:ascii="Times New Roman" w:hAnsi="Times New Roman"/>
          <w:sz w:val="24"/>
          <w:szCs w:val="24"/>
        </w:rPr>
        <w:t xml:space="preserve"> 5 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Сопутствующие услуги: доставка, разгрузка,</w:t>
      </w:r>
      <w:r w:rsidR="0073484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>установка товара.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</w:rPr>
        <w:t xml:space="preserve">Заинтересованные лица могут получить дополнительную информацию, связанную с закупом в АО «ННМЦ» по адресу: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проспект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тел. (7172) 23 21 50.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706DE0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  <w:lang w:val="kk-KZ"/>
        </w:rPr>
        <w:t xml:space="preserve">Ответственный сотрудник АО ННМЦ: </w:t>
      </w:r>
      <w:proofErr w:type="spellStart"/>
      <w:r w:rsidR="001A5ED1">
        <w:rPr>
          <w:rFonts w:ascii="Times New Roman" w:hAnsi="Times New Roman"/>
          <w:sz w:val="24"/>
          <w:szCs w:val="24"/>
        </w:rPr>
        <w:t>Ахмадиева</w:t>
      </w:r>
      <w:proofErr w:type="spellEnd"/>
      <w:r w:rsidR="001A5E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5ED1">
        <w:rPr>
          <w:rFonts w:ascii="Times New Roman" w:hAnsi="Times New Roman"/>
          <w:sz w:val="24"/>
          <w:szCs w:val="24"/>
        </w:rPr>
        <w:t>Аяулым</w:t>
      </w:r>
      <w:proofErr w:type="spellEnd"/>
    </w:p>
    <w:p w:rsidR="004F5AA0" w:rsidRPr="006C4A38" w:rsidRDefault="004F5AA0" w:rsidP="004F5AA0">
      <w:pPr>
        <w:spacing w:after="0" w:line="240" w:lineRule="auto"/>
        <w:ind w:left="-284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6C4A38">
        <w:rPr>
          <w:rFonts w:ascii="Times New Roman" w:hAnsi="Times New Roman"/>
          <w:b/>
          <w:iCs/>
          <w:sz w:val="24"/>
          <w:szCs w:val="24"/>
        </w:rPr>
        <w:t>Отмечаем, что в соответствии</w:t>
      </w:r>
      <w:r w:rsidRPr="006C4A3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C4A38">
        <w:rPr>
          <w:rFonts w:ascii="Times New Roman" w:hAnsi="Times New Roman"/>
          <w:b/>
          <w:sz w:val="24"/>
          <w:szCs w:val="24"/>
        </w:rPr>
        <w:t xml:space="preserve">с </w:t>
      </w:r>
      <w:hyperlink r:id="rId9" w:history="1">
        <w:r w:rsidRPr="006C4A38">
          <w:rPr>
            <w:rStyle w:val="ad"/>
            <w:rFonts w:ascii="Times New Roman" w:hAnsi="Times New Roman"/>
            <w:b/>
            <w:sz w:val="24"/>
            <w:szCs w:val="24"/>
          </w:rPr>
          <w:t xml:space="preserve">статьи </w:t>
        </w:r>
        <w:r>
          <w:rPr>
            <w:rStyle w:val="ad"/>
            <w:rFonts w:ascii="Times New Roman" w:hAnsi="Times New Roman"/>
            <w:b/>
            <w:sz w:val="24"/>
            <w:szCs w:val="24"/>
            <w:lang w:val="kk-KZ"/>
          </w:rPr>
          <w:t>10</w:t>
        </w:r>
      </w:hyperlink>
      <w:r w:rsidRPr="006C4A38">
        <w:rPr>
          <w:rFonts w:ascii="Times New Roman" w:hAnsi="Times New Roman"/>
          <w:b/>
          <w:sz w:val="24"/>
          <w:szCs w:val="24"/>
        </w:rPr>
        <w:t xml:space="preserve"> Кодекса Республики Казахстан от </w:t>
      </w:r>
      <w:r>
        <w:rPr>
          <w:rFonts w:ascii="Times New Roman" w:hAnsi="Times New Roman"/>
          <w:b/>
          <w:sz w:val="24"/>
          <w:szCs w:val="24"/>
          <w:lang w:val="kk-KZ"/>
        </w:rPr>
        <w:t>7 июл</w:t>
      </w:r>
      <w:r w:rsidRPr="006C4A38">
        <w:rPr>
          <w:rFonts w:ascii="Times New Roman" w:hAnsi="Times New Roman"/>
          <w:b/>
          <w:sz w:val="24"/>
          <w:szCs w:val="24"/>
        </w:rPr>
        <w:t>я 20</w:t>
      </w:r>
      <w:r>
        <w:rPr>
          <w:rFonts w:ascii="Times New Roman" w:hAnsi="Times New Roman"/>
          <w:b/>
          <w:sz w:val="24"/>
          <w:szCs w:val="24"/>
          <w:lang w:val="kk-KZ"/>
        </w:rPr>
        <w:t>20</w:t>
      </w:r>
      <w:r w:rsidRPr="006C4A38">
        <w:rPr>
          <w:rFonts w:ascii="Times New Roman" w:hAnsi="Times New Roman"/>
          <w:b/>
          <w:sz w:val="24"/>
          <w:szCs w:val="24"/>
        </w:rPr>
        <w:t xml:space="preserve"> года «О здоровье народа и системе здравоохранения» поставляемые товары должны соответствовать п</w:t>
      </w:r>
      <w:r w:rsidRPr="006C4A38">
        <w:rPr>
          <w:rFonts w:ascii="Times New Roman" w:hAnsi="Times New Roman"/>
          <w:b/>
          <w:bCs/>
          <w:sz w:val="24"/>
          <w:szCs w:val="24"/>
        </w:rPr>
        <w:t>риказу Министра здравоохранения Республики Казахс</w:t>
      </w:r>
      <w:r>
        <w:rPr>
          <w:rFonts w:ascii="Times New Roman" w:hAnsi="Times New Roman"/>
          <w:b/>
          <w:bCs/>
          <w:sz w:val="24"/>
          <w:szCs w:val="24"/>
        </w:rPr>
        <w:t>тан от 20</w:t>
      </w:r>
      <w:r w:rsidRPr="006C4A3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декабря 2020 года № </w:t>
      </w:r>
      <w:r w:rsidRPr="00FC7F48">
        <w:rPr>
          <w:rFonts w:ascii="Times New Roman" w:hAnsi="Times New Roman"/>
          <w:b/>
          <w:bCs/>
          <w:sz w:val="24"/>
          <w:szCs w:val="24"/>
        </w:rPr>
        <w:t>ҚР ДСМ-282/2020</w:t>
      </w:r>
      <w:proofErr w:type="gramStart"/>
      <w:r w:rsidRPr="006C4A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A7233">
        <w:rPr>
          <w:rFonts w:ascii="Times New Roman" w:hAnsi="Times New Roman"/>
          <w:b/>
          <w:bCs/>
          <w:sz w:val="24"/>
          <w:szCs w:val="24"/>
        </w:rPr>
        <w:t>О</w:t>
      </w:r>
      <w:proofErr w:type="gramEnd"/>
      <w:r w:rsidRPr="006A7233">
        <w:rPr>
          <w:rFonts w:ascii="Times New Roman" w:hAnsi="Times New Roman"/>
          <w:b/>
          <w:bCs/>
          <w:sz w:val="24"/>
          <w:szCs w:val="24"/>
        </w:rPr>
        <w:t xml:space="preserve">б утверждении правил проведения оценки качества лекарственных средств и медицинских изделий, зарегистрированных в Республике Казахстан </w:t>
      </w:r>
    </w:p>
    <w:p w:rsidR="00706DE0" w:rsidRPr="006C4A38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BA4DB8" w:rsidRDefault="00BA4DB8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06DE0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2659D2" w:rsidRPr="00CC57DE" w:rsidRDefault="006E24F4" w:rsidP="002659D2">
      <w:pPr>
        <w:jc w:val="center"/>
        <w:rPr>
          <w:rFonts w:ascii="Times New Roman" w:hAnsi="Times New Roman"/>
          <w:b/>
          <w:szCs w:val="18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 w:rsidR="002659D2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2659D2">
        <w:rPr>
          <w:rFonts w:ascii="Times New Roman" w:hAnsi="Times New Roman"/>
          <w:b/>
          <w:szCs w:val="18"/>
          <w:lang w:val="kk-KZ"/>
        </w:rPr>
        <w:t>Руководитель</w:t>
      </w:r>
      <w:r w:rsidR="002659D2" w:rsidRPr="00FE2212">
        <w:rPr>
          <w:rFonts w:ascii="Times New Roman" w:hAnsi="Times New Roman"/>
          <w:b/>
          <w:szCs w:val="18"/>
          <w:lang w:val="kk-KZ"/>
        </w:rPr>
        <w:t xml:space="preserve"> ОГЗ                                                                                      </w:t>
      </w:r>
      <w:r w:rsidR="002659D2">
        <w:rPr>
          <w:rFonts w:ascii="Times New Roman" w:hAnsi="Times New Roman"/>
          <w:b/>
          <w:szCs w:val="18"/>
          <w:lang w:val="kk-KZ"/>
        </w:rPr>
        <w:t>Мединам Б.Д.</w:t>
      </w:r>
    </w:p>
    <w:p w:rsidR="00B872C0" w:rsidRPr="002659D2" w:rsidRDefault="00B872C0" w:rsidP="002659D2">
      <w:pPr>
        <w:spacing w:after="0" w:line="240" w:lineRule="auto"/>
        <w:ind w:left="-284" w:firstLine="284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  <w:sectPr w:rsidR="00B872C0" w:rsidRPr="002659D2" w:rsidSect="0016117A">
          <w:pgSz w:w="16838" w:h="11906" w:orient="landscape"/>
          <w:pgMar w:top="851" w:right="851" w:bottom="709" w:left="1134" w:header="708" w:footer="708" w:gutter="0"/>
          <w:cols w:space="708"/>
          <w:docGrid w:linePitch="360"/>
        </w:sectPr>
      </w:pPr>
    </w:p>
    <w:p w:rsidR="00554452" w:rsidRPr="00644DE9" w:rsidRDefault="00554452" w:rsidP="00644DE9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pPr w:leftFromText="180" w:rightFromText="180" w:vertAnchor="text" w:horzAnchor="margin" w:tblpXSpec="center" w:tblpY="-169"/>
        <w:tblW w:w="15910" w:type="dxa"/>
        <w:tblLayout w:type="fixed"/>
        <w:tblLook w:val="04A0" w:firstRow="1" w:lastRow="0" w:firstColumn="1" w:lastColumn="0" w:noHBand="0" w:noVBand="1"/>
      </w:tblPr>
      <w:tblGrid>
        <w:gridCol w:w="993"/>
        <w:gridCol w:w="2517"/>
        <w:gridCol w:w="8080"/>
        <w:gridCol w:w="851"/>
        <w:gridCol w:w="850"/>
        <w:gridCol w:w="1276"/>
        <w:gridCol w:w="1343"/>
      </w:tblGrid>
      <w:tr w:rsidR="002659D2" w:rsidRPr="00DE2EB8" w:rsidTr="002C04F1">
        <w:trPr>
          <w:gridAfter w:val="4"/>
          <w:wAfter w:w="4320" w:type="dxa"/>
          <w:trHeight w:val="7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59D2" w:rsidRPr="00DE2EB8" w:rsidRDefault="002659D2" w:rsidP="00CB6E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59D2" w:rsidRPr="00DE2EB8" w:rsidRDefault="002659D2" w:rsidP="00CB6E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  <w:p w:rsidR="002659D2" w:rsidRPr="00DE2EB8" w:rsidRDefault="002659D2" w:rsidP="00CB6E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  <w:p w:rsidR="002659D2" w:rsidRPr="00DE2EB8" w:rsidRDefault="002659D2" w:rsidP="00CB6E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  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59D2" w:rsidRPr="00DE2EB8" w:rsidRDefault="002659D2" w:rsidP="00CB6E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659D2" w:rsidRPr="00DE2EB8" w:rsidTr="002C04F1">
        <w:trPr>
          <w:trHeight w:val="1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D2" w:rsidRPr="00DE2EB8" w:rsidRDefault="002659D2" w:rsidP="00CB6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D2" w:rsidRPr="00DE2EB8" w:rsidRDefault="002659D2" w:rsidP="00CB6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D2" w:rsidRPr="00DE2EB8" w:rsidRDefault="002659D2" w:rsidP="00CB6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E2EB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техспецификация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D2" w:rsidRPr="00DE2EB8" w:rsidRDefault="002659D2" w:rsidP="00CB6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Единица</w:t>
            </w:r>
            <w:r w:rsidRPr="00DE2EB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D2" w:rsidRPr="00DE2EB8" w:rsidRDefault="002659D2" w:rsidP="00CB6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D2" w:rsidRPr="00DE2EB8" w:rsidRDefault="002659D2" w:rsidP="00CB6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Цена за единицу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D2" w:rsidRPr="00DE2EB8" w:rsidRDefault="002659D2" w:rsidP="00CB6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EE1CDA" w:rsidRPr="00DE2EB8" w:rsidTr="002C04F1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CDA" w:rsidRPr="00DE2EB8" w:rsidRDefault="00EE1CDA" w:rsidP="00EE1CD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1CDA" w:rsidRPr="00895007" w:rsidRDefault="00EE1CDA" w:rsidP="00EE1CD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Набор для анализа, 500 реакций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1CDA" w:rsidRPr="00895007" w:rsidRDefault="00EE1CDA" w:rsidP="00EE1CD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Набор для анализа</w:t>
            </w:r>
            <w:bookmarkStart w:id="0" w:name="_GoBack"/>
            <w:bookmarkEnd w:id="0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разработан специально для использования с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флуорометром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Qubit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Анализ является высокоселективным для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двухцепочечной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ДНК (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дцДНК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по сравнению с РНК и разработан с учетом точности для исходных концентраций образца от 10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пг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мкл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 100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нг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мкл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Набор для анализа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дцДНК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«1X» содержит реагент и буфер в готовой к использованию рецептуре. Общие примеси, такие как соли, свободные нуклеотиды, растворители, детергенты и белок, хорошо переносятся в анализе. Набор рассчитан на 500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реак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CDA" w:rsidRPr="00895007" w:rsidRDefault="00EE1CDA" w:rsidP="00EE1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CDA" w:rsidRPr="00895007" w:rsidRDefault="00EE1CDA" w:rsidP="00EE1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CDA" w:rsidRPr="00895007" w:rsidRDefault="00EE1CDA" w:rsidP="00EE1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201 840,00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CDA" w:rsidRPr="00895007" w:rsidRDefault="00EE1CDA" w:rsidP="00EE1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201 840,00</w:t>
            </w:r>
          </w:p>
        </w:tc>
      </w:tr>
      <w:tr w:rsidR="00EE1CDA" w:rsidRPr="00DE2EB8" w:rsidTr="002C04F1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CDA" w:rsidRPr="00DE2EB8" w:rsidRDefault="00EE1CDA" w:rsidP="00EE1CD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1CDA" w:rsidRPr="00895007" w:rsidRDefault="00EE1CDA" w:rsidP="00EE1CD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Набор для анализа,500 реакций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1CDA" w:rsidRPr="00895007" w:rsidRDefault="00EE1CDA" w:rsidP="00EE1CD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Набор при использовании с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флуорометром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Qubit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обеспечивает точный и селективный метод количественного определения образцов РНК с низким содержанием. Анализ является высокоселективным для РНК и не позволяет количественно определять ДНК, белок или свободные нуклеотиды. Обычные примеси, такие как соли, свободные нуклеотиды, растворители, детергенты или белок, хорошо переносятся в анализе. Набор для анализа предназначен для точного определения концентраций РНК в образцах от 250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пг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мкл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 100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нг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мкл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В набор входят концентрированный реагент для анализа, буфер для разведения и предварительно разведенные стандарты РНК.  Набор рассчитан на 500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реак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CDA" w:rsidRPr="00895007" w:rsidRDefault="00EE1CDA" w:rsidP="00EE1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CDA" w:rsidRPr="00895007" w:rsidRDefault="00EE1CDA" w:rsidP="00EE1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CDA" w:rsidRPr="00895007" w:rsidRDefault="00EE1CDA" w:rsidP="00EE1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263 654,00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CDA" w:rsidRPr="00895007" w:rsidRDefault="00EE1CDA" w:rsidP="00EE1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263 654,00</w:t>
            </w:r>
          </w:p>
        </w:tc>
      </w:tr>
      <w:tr w:rsidR="00EE1CDA" w:rsidRPr="00DE2EB8" w:rsidTr="002C04F1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CDA" w:rsidRPr="00DE2EB8" w:rsidRDefault="00EE1CDA" w:rsidP="00EE1CD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1CDA" w:rsidRPr="00895007" w:rsidRDefault="00EE1CDA" w:rsidP="00EE1CD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Набор для выделения РНК и ДНК, 120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выд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1CDA" w:rsidRPr="00895007" w:rsidRDefault="00EE1CDA" w:rsidP="00EE1CD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Рабочий процесс РНК / ДНК - это полный пакет рабочего процесса для последовательного извлечения РНК и ДНК из одного и того же образца ткани, фиксированного формальдегидом или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параформальдегидом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залитого парафином (FFPE). Восстановленные РНК и ДНК готовы к использованию в последующих приложениях, таких как количественная ОТ-ПЦР в реальном времени и </w:t>
            </w:r>
            <w:proofErr w:type="gram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целевое</w:t>
            </w:r>
            <w:proofErr w:type="gram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секвенирование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 использованием панели исследования рака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Oncomine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™. Состав набора: </w:t>
            </w: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• 3 набора для выделения общей нуклеиновой кислоты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RecoverAll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(поставляются в двух частях: одна при комнатной температуре и одна при -20 ° C; хранить, как указано на коробке)</w:t>
            </w: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• 100 пробирок для элюирования</w:t>
            </w: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• 100 мл воды, свободной от нуклеаз</w:t>
            </w: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Набор рассчитан на 120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выд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CDA" w:rsidRPr="00895007" w:rsidRDefault="00EE1CDA" w:rsidP="00EE1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CDA" w:rsidRPr="00895007" w:rsidRDefault="00EE1CDA" w:rsidP="00EE1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CDA" w:rsidRPr="00895007" w:rsidRDefault="00EE1CDA" w:rsidP="00EE1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572 968,00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CDA" w:rsidRPr="00895007" w:rsidRDefault="00EE1CDA" w:rsidP="00EE1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572 968,00</w:t>
            </w:r>
          </w:p>
        </w:tc>
      </w:tr>
      <w:tr w:rsidR="00EE1CDA" w:rsidRPr="00DE2EB8" w:rsidTr="002C04F1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CDA" w:rsidRPr="00DE2EB8" w:rsidRDefault="00EE1CDA" w:rsidP="00EE1CD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1CDA" w:rsidRPr="00895007" w:rsidRDefault="00EE1CDA" w:rsidP="00EE1CD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Набор для выделе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ния ДНК 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из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цельной кров</w:t>
            </w: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, 250 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реак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1CDA" w:rsidRPr="00895007" w:rsidRDefault="00EE1CDA" w:rsidP="00EE1CD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мини-наборе для очистки геномной ДНК цельной крови используется мембранная технология на основе диоксида кремния в виде удобной </w:t>
            </w:r>
            <w:proofErr w:type="gram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спин-колонки</w:t>
            </w:r>
            <w:proofErr w:type="gram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что устраняет необходимость в дорогостоящих смолах, экстракции токсичных фенол-хлороформ или длительном осаждении спиртом. Стандартная процедура занимает менее 20 минут после лизиса клеток и дает очищенную ДНК размером более 30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т.п.н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Изолированная ДНК может использоваться непосредственно в ПЦР,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саузерн-блоттинге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ферментативных реакциях.  Состав</w:t>
            </w:r>
            <w:r w:rsidRPr="0089500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набора</w:t>
            </w:r>
            <w:r w:rsidRPr="0089500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89500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br/>
              <w:t>Proteinase K Solution 5</w:t>
            </w: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r w:rsidRPr="0089500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1.2 mL</w:t>
            </w:r>
            <w:r w:rsidRPr="0089500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br/>
              <w:t>Lysis Solution 120 mL</w:t>
            </w:r>
            <w:r w:rsidRPr="0089500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br/>
              <w:t>Wash Buffer WB I (concentrated) 40 mL</w:t>
            </w:r>
            <w:r w:rsidRPr="0089500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br/>
              <w:t>Wash Buffer II (concentrated) 40 mL</w:t>
            </w:r>
            <w:r w:rsidRPr="0089500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br/>
              <w:t xml:space="preserve">Elution Buffer (10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mM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Tris-HCl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pH 9.0, 0.1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mM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EDTA) 150 mL</w:t>
            </w:r>
            <w:r w:rsidRPr="0089500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GeneJET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Genomic DNA Purification Columns</w:t>
            </w:r>
            <w:r w:rsidRPr="0089500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br/>
              <w:t xml:space="preserve">pre-assembled with Collection Tubes  250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br/>
              <w:t xml:space="preserve">Collection Tubes (2 mL) 250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br/>
            </w: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  <w:r w:rsidRPr="0089500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рассчитан</w:t>
            </w:r>
            <w:r w:rsidRPr="0089500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на</w:t>
            </w:r>
            <w:r w:rsidRPr="0089500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250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реак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CDA" w:rsidRPr="00895007" w:rsidRDefault="00EE1CDA" w:rsidP="00EE1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CDA" w:rsidRPr="00895007" w:rsidRDefault="00EE1CDA" w:rsidP="00EE1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CDA" w:rsidRPr="00895007" w:rsidRDefault="00EE1CDA" w:rsidP="00EE1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415 154,00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CDA" w:rsidRPr="00895007" w:rsidRDefault="00EE1CDA" w:rsidP="00EE1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415 154,00</w:t>
            </w:r>
          </w:p>
        </w:tc>
      </w:tr>
      <w:tr w:rsidR="00EE1CDA" w:rsidRPr="00DE2EB8" w:rsidTr="002C04F1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CDA" w:rsidRPr="00DE2EB8" w:rsidRDefault="00EE1CDA" w:rsidP="00EE1CD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1CDA" w:rsidRPr="00895007" w:rsidRDefault="00EE1CDA" w:rsidP="00EE1CD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ДНК маркер </w:t>
            </w: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50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п.н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., 100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реак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1CDA" w:rsidRPr="00895007" w:rsidRDefault="00EE1CDA" w:rsidP="00EE1CD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разработан для определения размера и приблизительного количественного определения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двухцепочечной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ДНК в диапазоне от 50 до 2500 пар оснований</w:t>
            </w:r>
            <w:proofErr w:type="gram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С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остоит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из 17 отдельных фрагментов ДНК, очищенных хроматографией, и имеет контрольные полосы на 2500, 800 и 350 пар оснований для облегчения ориентации.</w:t>
            </w: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E-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Gel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50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bp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DNA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Ladder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специально </w:t>
            </w:r>
            <w:proofErr w:type="gram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разработан</w:t>
            </w:r>
            <w:proofErr w:type="gram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оптимальной работы на предварительно отлитых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агарозных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гелях E-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Gel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Состав набора:</w:t>
            </w: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• 2 х 1 мл E-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Gel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50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п.н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. ДНК-маркер</w:t>
            </w: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• 1 мл буфера для загрузки образцов 1X E-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Gel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Маркер рассчитан на 100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реак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CDA" w:rsidRPr="00895007" w:rsidRDefault="00EE1CDA" w:rsidP="00EE1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CDA" w:rsidRPr="00895007" w:rsidRDefault="00EE1CDA" w:rsidP="00EE1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CDA" w:rsidRPr="00895007" w:rsidRDefault="00EE1CDA" w:rsidP="00EE1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177 241,00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CDA" w:rsidRPr="00895007" w:rsidRDefault="00EE1CDA" w:rsidP="00EE1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177 241,00</w:t>
            </w:r>
          </w:p>
        </w:tc>
      </w:tr>
      <w:tr w:rsidR="00EE1CDA" w:rsidRPr="00DE2EB8" w:rsidTr="002C04F1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CDA" w:rsidRPr="00DE2EB8" w:rsidRDefault="00EE1CDA" w:rsidP="00EE1CD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1CDA" w:rsidRPr="00895007" w:rsidRDefault="00EE1CDA" w:rsidP="00EE1CD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Агарозный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гель </w:t>
            </w: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2%, 10 </w:t>
            </w:r>
            <w:proofErr w:type="spellStart"/>
            <w:proofErr w:type="gram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1CDA" w:rsidRPr="00895007" w:rsidRDefault="00EE1CDA" w:rsidP="00EE1CD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Готовые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агарозные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гели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Invitrogen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E-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Gel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EX разработаны для сверхчувствительного и удобного электрофореза образцов ДНК и РНК всего за 10–20 минут. Каждая кассета с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агарозным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гелем E-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Gel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содержит все компоненты и краситель, необходимые для эффективного разделения геля и анализа - просто загрузите образцы и запускайте.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Агарозные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гели E-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Gel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идеальны для анализа продуктов ПЦР,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рестрикционного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расщепления и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плазмидных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препаратов или для анализа библиотеки фрагментов ДНК. Гели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агарозы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E-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Gel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также подходят для быстрой проверки образцов РНК.</w:t>
            </w: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Объем загрузки образца: 20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мкл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. Лунки: 11-луночный.</w:t>
            </w: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Диапазон разделения: от 100 до 2 кб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CDA" w:rsidRPr="00895007" w:rsidRDefault="00EE1CDA" w:rsidP="00EE1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CDA" w:rsidRPr="00895007" w:rsidRDefault="00EE1CDA" w:rsidP="00EE1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CDA" w:rsidRPr="00895007" w:rsidRDefault="00EE1CDA" w:rsidP="00EE1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127 411,00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CDA" w:rsidRPr="00895007" w:rsidRDefault="00EE1CDA" w:rsidP="00EE1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127 411,00</w:t>
            </w:r>
          </w:p>
        </w:tc>
      </w:tr>
      <w:tr w:rsidR="00EE1CDA" w:rsidRPr="00DE2EB8" w:rsidTr="002C04F1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CDA" w:rsidRPr="00DE2EB8" w:rsidRDefault="00EE1CDA" w:rsidP="00EE1CD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1CDA" w:rsidRPr="00895007" w:rsidRDefault="00EE1CDA" w:rsidP="00EE1CD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Набор для количественного ана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лиза универсальных библиотек</w:t>
            </w: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250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реак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1CDA" w:rsidRPr="00895007" w:rsidRDefault="00EE1CDA" w:rsidP="00EE1CD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Набор для количественного анализа универсальной библиотеки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Ion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 это простое в использовании и гибкое решение для точного количественного анализа входных данных библиотеки, генерируемых набором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метагеномики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Ion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16STM для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секвенирования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полупроводников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Ion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Torrent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™. Этот набор включает анализ стандарт библиотеки, необходимые для количественного определения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фемтомолярных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количеств библиотек ионных фрагментов. Набор для количественного анализа универсальной библиотеки поддерживает условия цикла, позволяющие как быстрое, так и стандартное переключение, поддерживать большинство платформ реального времени. Этот набор для ПЦР в реальном времени обеспечивает большую точность и специфичность по сравнению с методами без ПЦР и без зондов, обеспечивая простоту и скорость рабочего процесса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секвенирования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системы</w:t>
            </w: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. Состав набора:</w:t>
            </w: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• 2 пробирки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TaqMan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Fast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Universal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Master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Mix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(1,54 мл на пробирку);</w:t>
            </w: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• Смесь для анализа (250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мкл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• 2 пробирки с контрольной библиотекой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E.coli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DH10B (25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мкл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 пробирку);</w:t>
            </w: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Набор рассчитан на 250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реак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CDA" w:rsidRPr="00895007" w:rsidRDefault="00EE1CDA" w:rsidP="00EE1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CDA" w:rsidRPr="00895007" w:rsidRDefault="00EE1CDA" w:rsidP="00EE1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CDA" w:rsidRPr="00895007" w:rsidRDefault="00EE1CDA" w:rsidP="00EE1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1 225 140,00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CDA" w:rsidRPr="00895007" w:rsidRDefault="00EE1CDA" w:rsidP="00EE1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1 225 140,00</w:t>
            </w:r>
          </w:p>
        </w:tc>
      </w:tr>
      <w:tr w:rsidR="00EE1CDA" w:rsidRPr="00DE2EB8" w:rsidTr="002C04F1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CDA" w:rsidRPr="00DE2EB8" w:rsidRDefault="00EE1CDA" w:rsidP="00EE1CD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1CDA" w:rsidRPr="00895007" w:rsidRDefault="00EE1CDA" w:rsidP="00EE1CD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Раствор с магнитными частицами,60 мл.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1CDA" w:rsidRPr="00895007" w:rsidRDefault="00EE1CDA" w:rsidP="00EE1CD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Раствор - это высокоэффективная, легко автоматизированная система очистки ПЦР, которая обеспечивает ДНК высшего качества без уноса солей. Высокое извлечение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ампликонов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более 100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п.н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Эффективное удаление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невключенных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дНТФ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праймеров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димеров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праймеров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солей и других загрязняющих веществ. Отсутствие разложения ПЦР после хранения при 4 ° C в течение семи дней. Эффективное восстановление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двухцепочечных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одноцепочечных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ДНК-матриц. Стабильное восстановление в течение 12 месяцев хранения набора. Более быстрая ручная и автоматическая обработка по сравнению с традиционными методами очистки после ПЦР. 60 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CDA" w:rsidRPr="00895007" w:rsidRDefault="00EE1CDA" w:rsidP="00EE1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CDA" w:rsidRPr="00895007" w:rsidRDefault="00EE1CDA" w:rsidP="00EE1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CDA" w:rsidRPr="00895007" w:rsidRDefault="00EE1CDA" w:rsidP="00EE1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663 366,00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CDA" w:rsidRPr="00895007" w:rsidRDefault="00EE1CDA" w:rsidP="00EE1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663 366,00</w:t>
            </w:r>
          </w:p>
        </w:tc>
      </w:tr>
      <w:tr w:rsidR="00EE1CDA" w:rsidRPr="00DE2EB8" w:rsidTr="002C04F1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CDA" w:rsidRPr="00DE2EB8" w:rsidRDefault="00EE1CDA" w:rsidP="00EE1CD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1CDA" w:rsidRPr="00895007" w:rsidRDefault="00EE1CDA" w:rsidP="00EE1CD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Микроцентрифужные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пробирки </w:t>
            </w: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1,5 мл, 250 </w:t>
            </w:r>
            <w:proofErr w:type="spellStart"/>
            <w:proofErr w:type="gram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1CDA" w:rsidRPr="00895007" w:rsidRDefault="00EE1CDA" w:rsidP="00EE1CD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Пробирки увеличивают извлечение нуклеиновых кислот из образца за счет значительного уменьшения связывания образца с образцом. Материал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LoBind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обеспечивает оптимальное извлечение образцов для улучшения результатов анализа. Без покрытия поверхности (например, силикона), чтобы свести к минимуму риск столкновения с образцом. Сертифицированная партиями степень чистоты ПЦР: не содержит человеческой ДНК,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ДНКазы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РНКазы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ингибиторов ПЦР.</w:t>
            </w: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Точное запечатывание крышки для минимальной скорости испарения в формате пробирки. Номинальная скорость центрифугирования до 30 000 g (25 000 g для пробирки 2,0 мл) для приложений молекулярной биологии. 250 </w:t>
            </w:r>
            <w:proofErr w:type="spellStart"/>
            <w:proofErr w:type="gram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CDA" w:rsidRPr="00895007" w:rsidRDefault="00EE1CDA" w:rsidP="00EE1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CDA" w:rsidRPr="00895007" w:rsidRDefault="00EE1CDA" w:rsidP="00EE1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CDA" w:rsidRPr="00895007" w:rsidRDefault="00EE1CDA" w:rsidP="00EE1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15 730,00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CDA" w:rsidRPr="00895007" w:rsidRDefault="00EE1CDA" w:rsidP="00EE1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15 730,00</w:t>
            </w:r>
          </w:p>
        </w:tc>
      </w:tr>
      <w:tr w:rsidR="00EE1CDA" w:rsidRPr="00DE2EB8" w:rsidTr="002C04F1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CDA" w:rsidRPr="00DE2EB8" w:rsidRDefault="00EE1CDA" w:rsidP="00EE1CD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1CDA" w:rsidRPr="00895007" w:rsidRDefault="00EE1CDA" w:rsidP="00EE1CD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Планшета 96-луночная оптическая, 10 </w:t>
            </w:r>
            <w:proofErr w:type="spellStart"/>
            <w:proofErr w:type="gram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упак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1CDA" w:rsidRPr="00895007" w:rsidRDefault="00EE1CDA" w:rsidP="00EE1CD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Оптический 96-луночный х 0,2 мл реакционный планшет оптимизирован для обеспечения непревзойденной точности и однородности температуры </w:t>
            </w:r>
            <w:proofErr w:type="gram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для</w:t>
            </w:r>
            <w:proofErr w:type="gram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быстрой и эффективной ПЦР-амплификации. Этот планшет, изготовленный из единого жесткого куска полипропилена в 96-луночном формате, совместим с 96-луночными системами ПЦР в реальном времени и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термоциклерами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. В упаковке 10 штук.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CDA" w:rsidRPr="00895007" w:rsidRDefault="00EE1CDA" w:rsidP="00EE1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CDA" w:rsidRPr="00895007" w:rsidRDefault="00EE1CDA" w:rsidP="00EE1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CDA" w:rsidRPr="00895007" w:rsidRDefault="00EE1CDA" w:rsidP="00EE1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60 237,00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CDA" w:rsidRPr="00895007" w:rsidRDefault="00EE1CDA" w:rsidP="00EE1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60 237,00</w:t>
            </w:r>
          </w:p>
        </w:tc>
      </w:tr>
      <w:tr w:rsidR="00EE1CDA" w:rsidRPr="00DE2EB8" w:rsidTr="002C04F1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CDA" w:rsidRPr="00DE2EB8" w:rsidRDefault="00EE1CDA" w:rsidP="00EE1CD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1CDA" w:rsidRPr="00895007" w:rsidRDefault="00EE1CDA" w:rsidP="00EE1CD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Вода свободная от нуклеаз (без обработки DEPC), 1000 мл.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1CDA" w:rsidRPr="00895007" w:rsidRDefault="00EE1CDA" w:rsidP="00EE1CD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Вода </w:t>
            </w: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без нуклеаз (не обработанная DEPC) была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деионизирована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профильтрована в последнюю бутылку и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автоклавирована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Он готов к использованию и не требует подготовки, смешивания или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автоклавирования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Эта свободная от нуклеаз вода тщательно проверяется на загрязнение неспецифической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эндонуклеазной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экзонуклеазной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РНКазной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активностью. Метод очистки: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автоклавирование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, мембранная фильтрация. 1000 мл.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CDA" w:rsidRPr="00895007" w:rsidRDefault="00EE1CDA" w:rsidP="00EE1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CDA" w:rsidRPr="00895007" w:rsidRDefault="00EE1CDA" w:rsidP="00EE1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CDA" w:rsidRPr="00895007" w:rsidRDefault="00EE1CDA" w:rsidP="00EE1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107 858,00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CDA" w:rsidRPr="00895007" w:rsidRDefault="00EE1CDA" w:rsidP="00EE1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107 858,00</w:t>
            </w:r>
          </w:p>
        </w:tc>
      </w:tr>
      <w:tr w:rsidR="00EE1CDA" w:rsidRPr="00DE2EB8" w:rsidTr="002C04F1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CDA" w:rsidRPr="00DE2EB8" w:rsidRDefault="00EE1CDA" w:rsidP="00EE1CD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1CDA" w:rsidRPr="00895007" w:rsidRDefault="00EE1CDA" w:rsidP="00EE1CD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Набор для синтеза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кДНК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50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реак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1CDA" w:rsidRPr="00895007" w:rsidRDefault="00EE1CDA" w:rsidP="00EE1CD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Набор для синтеза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кДНК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разработан для создания первой цепи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кДНК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двухэтапных приложений RT-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qPCR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Набор поставляется в формате 2 пробирок с VILO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Reaction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Mix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смесью ферментов в отдельных пробирках. Смесь ферментов содержит обратную транскриптазу (RT)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SuperScript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III, генетически созданную RT MMLV, которая имеет пониженную активность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РНКазы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H и улучшенную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термостабильность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высокоэффективного синтеза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кДНК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Набор можно использовать для синтеза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кДНК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из широкого диапазона вводимых количеств РНК. Состав набора:</w:t>
            </w: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• 5X реакционная смесь VILO, содержащая </w:t>
            </w:r>
            <w:proofErr w:type="gram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случайные</w:t>
            </w:r>
            <w:proofErr w:type="gram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праймеры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dNTP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MgCl2</w:t>
            </w: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• 10X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SuperScript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III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Enzyme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Blend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содержащий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SuperScript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III RT, рекомбинантный ингибитор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рибонуклеазы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RNaseOUT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запатентованный вспомогательный белок.</w:t>
            </w: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Набор рассчитан на 50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реак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CDA" w:rsidRPr="00895007" w:rsidRDefault="00EE1CDA" w:rsidP="00EE1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CDA" w:rsidRPr="00895007" w:rsidRDefault="00EE1CDA" w:rsidP="00EE1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CDA" w:rsidRPr="00895007" w:rsidRDefault="00EE1CDA" w:rsidP="00EE1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615 200,00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CDA" w:rsidRPr="00895007" w:rsidRDefault="00EE1CDA" w:rsidP="00EE1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615 200,00</w:t>
            </w:r>
          </w:p>
        </w:tc>
      </w:tr>
      <w:tr w:rsidR="00EE1CDA" w:rsidRPr="00DE2EB8" w:rsidTr="002C04F1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CDA" w:rsidRPr="00DE2EB8" w:rsidRDefault="00EE1CDA" w:rsidP="00EE1CD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1CDA" w:rsidRPr="00895007" w:rsidRDefault="00EE1CDA" w:rsidP="00EE1CD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Пробирки для ПЦР с плоской крышкой на 0,2 мл, 1000 </w:t>
            </w:r>
            <w:proofErr w:type="spellStart"/>
            <w:proofErr w:type="gram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упак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1CDA" w:rsidRPr="00895007" w:rsidRDefault="00EE1CDA" w:rsidP="00EE1CD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Индивидуальные пробирки на 0,2 мл со встроенными «защелкивающимися» крышками подходят для блоков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термоциклера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 0,2 мл. В закрытом состоянии они имеют максимальный объем 0,25 мл. Эти отдельные трубки имеют тонкостенную конструкцию и изготовлены из чистого полипропилена. Пробирки производятся для чистых помещений, что гарантирует отсутствие в них загрязняющих веществ, которые могут повлиять на результаты экспериментов.</w:t>
            </w: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• Подходит для блоков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термоциклера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объемом 0,2 мл.</w:t>
            </w: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• Максимальная емкость пробирки 0,25 мл в закрытом виде</w:t>
            </w: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• Встроенная крышка с защелкой</w:t>
            </w: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1000 </w:t>
            </w:r>
            <w:proofErr w:type="spellStart"/>
            <w:proofErr w:type="gram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CDA" w:rsidRPr="00895007" w:rsidRDefault="00EE1CDA" w:rsidP="00EE1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CDA" w:rsidRPr="00895007" w:rsidRDefault="00EE1CDA" w:rsidP="00EE1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CDA" w:rsidRPr="00895007" w:rsidRDefault="00EE1CDA" w:rsidP="00EE1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60 394,00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CDA" w:rsidRPr="00895007" w:rsidRDefault="00EE1CDA" w:rsidP="00EE1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60 394,00</w:t>
            </w:r>
          </w:p>
        </w:tc>
      </w:tr>
      <w:tr w:rsidR="00EE1CDA" w:rsidRPr="00DE2EB8" w:rsidTr="002C04F1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CDA" w:rsidRPr="00DE2EB8" w:rsidRDefault="00EE1CDA" w:rsidP="00EE1CD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1CDA" w:rsidRPr="00895007" w:rsidRDefault="00EE1CDA" w:rsidP="00EE1CD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Микропробирки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 с плоской крышкой, 0.5 мл</w:t>
            </w:r>
            <w:proofErr w:type="gram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., </w:t>
            </w:r>
            <w:proofErr w:type="gram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1000 шт./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упак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1CDA" w:rsidRPr="00895007" w:rsidRDefault="00EE1CDA" w:rsidP="002C04F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Индивидуальные пробирки на 0,5 мл оснащены крышками с защелкивающимися крышками, которые доступны в виде куполообразных или плоских крышек. Эти пробирки совместимы с блоками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термоциклера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объемом 0,5 мл и могут использоваться в приложениях для ПЦР и хранения образцов.</w:t>
            </w: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• Подходит для блоков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термоциклера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объемом 0,5 мл.</w:t>
            </w: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• Максимальная емкость пробирки 0,6 мл в закрытом состоянии</w:t>
            </w: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• Встроенная крышка с защелкой</w:t>
            </w: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1000 </w:t>
            </w:r>
            <w:proofErr w:type="spellStart"/>
            <w:proofErr w:type="gram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CDA" w:rsidRPr="00895007" w:rsidRDefault="00EE1CDA" w:rsidP="00EE1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CDA" w:rsidRPr="00895007" w:rsidRDefault="00EE1CDA" w:rsidP="00EE1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CDA" w:rsidRPr="00895007" w:rsidRDefault="00EE1CDA" w:rsidP="00EE1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44 626,00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CDA" w:rsidRPr="00895007" w:rsidRDefault="00EE1CDA" w:rsidP="00EE1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44 626,00</w:t>
            </w:r>
          </w:p>
        </w:tc>
      </w:tr>
      <w:tr w:rsidR="00EE1CDA" w:rsidRPr="00DE2EB8" w:rsidTr="002C04F1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CDA" w:rsidRPr="00DE2EB8" w:rsidRDefault="00EE1CDA" w:rsidP="00EE1CD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1CDA" w:rsidRPr="00895007" w:rsidRDefault="00EE1CDA" w:rsidP="00EE1CD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Пробирки 1,5 мл с низкой 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адгезивностью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 250 </w:t>
            </w:r>
            <w:proofErr w:type="spellStart"/>
            <w:proofErr w:type="gram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1CDA" w:rsidRPr="00895007" w:rsidRDefault="00EE1CDA" w:rsidP="002C04F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Микроцентрифужные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пробирки с низким связыванием белков  (1,5 мл) помогают свести к минимуму потерю образца белка во время манипуляции с образцом и идеально подходят для приложений, где этапы обработки являются обширными.</w:t>
            </w: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• Долговечность - выдерживает скорость центрифуги до 20 000 RCF.</w:t>
            </w: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• Совместимость - подходит для приложений IP и масс-спектрометрии.</w:t>
            </w: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• Не содержит нуклеаз - не содержит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РНКаз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ДНКаз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250 </w:t>
            </w:r>
            <w:proofErr w:type="spellStart"/>
            <w:proofErr w:type="gram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CDA" w:rsidRPr="00895007" w:rsidRDefault="00EE1CDA" w:rsidP="00EE1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CDA" w:rsidRPr="00895007" w:rsidRDefault="00EE1CDA" w:rsidP="00EE1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CDA" w:rsidRPr="00895007" w:rsidRDefault="00EE1CDA" w:rsidP="00EE1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16 740,00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CDA" w:rsidRPr="00895007" w:rsidRDefault="00EE1CDA" w:rsidP="00EE1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16 740,00</w:t>
            </w:r>
          </w:p>
        </w:tc>
      </w:tr>
      <w:tr w:rsidR="00EE1CDA" w:rsidRPr="00DE2EB8" w:rsidTr="002C04F1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CDA" w:rsidRPr="00DE2EB8" w:rsidRDefault="00EE1CDA" w:rsidP="00EE1CD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1CDA" w:rsidRPr="00895007" w:rsidRDefault="00EE1CDA" w:rsidP="002C04F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="002C04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абор для приготовления шаблона </w:t>
            </w: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200, 8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реак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1CDA" w:rsidRPr="00895007" w:rsidRDefault="00EE1CDA" w:rsidP="002C04F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Набор 200 содержит реагенты для приготовления шаблона для автоматизированного и воспроизводимого приготовления шаблона с использованием системы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Ion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OneTouch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™ 2 (OT2) для полупроводникового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секвенирования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системы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Ion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Proton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™. Набор разработан для предоставления шаблона высочайшего качества для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секвенирования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следующего поколения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Ion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Proton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™ с использованием системы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Ion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Onetouch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™ 2.</w:t>
            </w:r>
            <w:proofErr w:type="gram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Используйте шаблон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Ion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PI ™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Hi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-Q ™ и наборы для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секвенирования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повышения точности определения вариантов. Набор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Ion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PI ™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Hi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-Q ™ OT2 200 содержит реагенты для подготовки шаблонов для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секвенирования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8 образцов. Компоненты набора включают запатентованные частицы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Ion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PI ™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Ion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Sphere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™, буферы, реагенты для ПЦР и смеси ферментов, расходные материалы и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праймеры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Состав набора:</w:t>
            </w: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Реагенты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Ion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PI ™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Hi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-Q ™ OT2 200, </w:t>
            </w: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Ion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PI ™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Hi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-Q ™ OT2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Solutions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200, </w:t>
            </w: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Расходные материалы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Ion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OneTouch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™ 2 </w:t>
            </w: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Набор рассчитан на 8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реак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CDA" w:rsidRPr="00895007" w:rsidRDefault="00EE1CDA" w:rsidP="00EE1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набор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CDA" w:rsidRPr="00895007" w:rsidRDefault="00EE1CDA" w:rsidP="00EE1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CDA" w:rsidRPr="00895007" w:rsidRDefault="00EE1CDA" w:rsidP="00EE1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1 658 237,00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CDA" w:rsidRPr="00895007" w:rsidRDefault="00EE1CDA" w:rsidP="00EE1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1 658 237,00</w:t>
            </w:r>
          </w:p>
        </w:tc>
      </w:tr>
      <w:tr w:rsidR="00EE1CDA" w:rsidRPr="00DE2EB8" w:rsidTr="002C04F1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CDA" w:rsidRPr="00DE2EB8" w:rsidRDefault="00EE1CDA" w:rsidP="00EE1CD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1CDA" w:rsidRPr="00895007" w:rsidRDefault="00EE1CDA" w:rsidP="002C04F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Набор для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секвенирования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200 (1 цикл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секвенир</w:t>
            </w:r>
            <w:proofErr w:type="gram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иниц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.), 8 прогонов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1CDA" w:rsidRPr="00895007" w:rsidRDefault="00EE1CDA" w:rsidP="002C04F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Набор содержит самые современные реагенты для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секвенирования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 исп</w:t>
            </w:r>
            <w:r w:rsidR="002C04F1">
              <w:rPr>
                <w:rFonts w:ascii="Times New Roman" w:hAnsi="Times New Roman"/>
                <w:color w:val="000000"/>
                <w:sz w:val="18"/>
                <w:szCs w:val="18"/>
              </w:rPr>
              <w:t>ользованием системы</w:t>
            </w: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Набор содержит новый фермент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секвенирования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который позволяет повысить точность определения вариантов. При использовании вместе с набором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Ion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PI ™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Hi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-Q ™ OT2 200 набор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Ion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PI ™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Hi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-Q ™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Sequencing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200 помогает значительно повысить чувствительность и специфичность анализа последовательности. Типичными приложениями рабочего процесса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Ion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PI ™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Hi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-Q ™ являются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секвенирование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экзома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секвенирование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панели генов и анализ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транскриптома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Компоненты набора включают расходные материалы для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секвенирования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ферменты, нуклеотиды, контроли </w:t>
            </w:r>
            <w:proofErr w:type="gram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для</w:t>
            </w:r>
            <w:proofErr w:type="gram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последовательного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секвенирования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реагенты для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секвенирования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Ссотав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набора:</w:t>
            </w: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• Растворы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Ion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PI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Hi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-Q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Sequencing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200, </w:t>
            </w: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• Реагенты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Ion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PI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Hi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-Q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Sequencing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200, </w:t>
            </w: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• Нуклеотиды для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секвенирования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Ion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PI,</w:t>
            </w: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• Принадлежности для </w:t>
            </w:r>
            <w:proofErr w:type="gram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ионно-протонного</w:t>
            </w:r>
            <w:proofErr w:type="gram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секвенирования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Набор содержит достаточно реагентов и расходных материалов для 8 инициализаций и 8 прогонов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секвенирования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системе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Ion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Proton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™.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CDA" w:rsidRPr="00895007" w:rsidRDefault="00EE1CDA" w:rsidP="00EE1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CDA" w:rsidRPr="00895007" w:rsidRDefault="00EE1CDA" w:rsidP="00EE1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CDA" w:rsidRPr="00895007" w:rsidRDefault="00EE1CDA" w:rsidP="00EE1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2 123 352,00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CDA" w:rsidRPr="00895007" w:rsidRDefault="00EE1CDA" w:rsidP="00EE1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2 123 352,00</w:t>
            </w:r>
          </w:p>
        </w:tc>
      </w:tr>
      <w:tr w:rsidR="00EE1CDA" w:rsidRPr="00DE2EB8" w:rsidTr="002C04F1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CDA" w:rsidRPr="00DE2EB8" w:rsidRDefault="00EE1CDA" w:rsidP="00EE1CD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1CDA" w:rsidRPr="00895007" w:rsidRDefault="00EE1CDA" w:rsidP="002C04F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Набор для контроля качества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1CDA" w:rsidRPr="00895007" w:rsidRDefault="00EE1CDA" w:rsidP="00EE1CD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Набор </w:t>
            </w:r>
            <w:r w:rsidR="002C04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для контроля качества </w:t>
            </w: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предоставляет полный набор реагентов для выполнения шаблонного контроля качества шариков с помощью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флуорометра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Qubit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Этот комплексный набор содержит калибровочные контроли, буферы и смесь зондов для оценки качества предварительно обогащенных и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постобогащенных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матрично-положительных ионных сфер. Мощное сочетание набора для контроля качества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Ion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Sphere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флуориметра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Qubit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дает вам больший экспериментальный контроль и значительную экономию времени и средств.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CDA" w:rsidRPr="00895007" w:rsidRDefault="00EE1CDA" w:rsidP="00EE1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proofErr w:type="gram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абор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CDA" w:rsidRPr="00895007" w:rsidRDefault="00EE1CDA" w:rsidP="00EE1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CDA" w:rsidRPr="00895007" w:rsidRDefault="00EE1CDA" w:rsidP="00EE1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512 301,00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CDA" w:rsidRPr="00895007" w:rsidRDefault="00EE1CDA" w:rsidP="00EE1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512 301,00</w:t>
            </w:r>
          </w:p>
        </w:tc>
      </w:tr>
      <w:tr w:rsidR="00EE1CDA" w:rsidRPr="00DE2EB8" w:rsidTr="002C04F1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CDA" w:rsidRPr="00DE2EB8" w:rsidRDefault="00EE1CDA" w:rsidP="00EE1CD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1CDA" w:rsidRPr="00895007" w:rsidRDefault="00EE1CDA" w:rsidP="00EE1CD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Трис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-ЭДТА буфер 1Х, 100 мл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1CDA" w:rsidRPr="00895007" w:rsidRDefault="00EE1CDA" w:rsidP="00EE1CD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Этот буфер 1X TE используется для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ресуспендирования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конечного очищенного осадка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плазмиды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содержит очень низкое содержание ЭДТА, поэтому он совместим с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секвенированием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другими ферментативными применениями. Состав: 10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мМ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Трис-</w:t>
            </w:r>
            <w:proofErr w:type="gram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HCl</w:t>
            </w:r>
            <w:proofErr w:type="spellEnd"/>
            <w:proofErr w:type="gram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pH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8,0)</w:t>
            </w: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и 0,1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мМ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ЭДТА. 100 мл.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CDA" w:rsidRPr="00895007" w:rsidRDefault="00EE1CDA" w:rsidP="00EE1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CDA" w:rsidRPr="00895007" w:rsidRDefault="00EE1CDA" w:rsidP="00EE1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CDA" w:rsidRPr="00895007" w:rsidRDefault="00EE1CDA" w:rsidP="00EE1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50 767,00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CDA" w:rsidRPr="00895007" w:rsidRDefault="00EE1CDA" w:rsidP="00EE1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50 767,00</w:t>
            </w:r>
          </w:p>
        </w:tc>
      </w:tr>
      <w:tr w:rsidR="00EE1CDA" w:rsidRPr="00DE2EB8" w:rsidTr="002C04F1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CDA" w:rsidRPr="00DE2EB8" w:rsidRDefault="00EE1CDA" w:rsidP="00EE1CD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1CDA" w:rsidRPr="00895007" w:rsidRDefault="00EE1CDA" w:rsidP="002C04F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Набор для исследования 24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реак</w:t>
            </w:r>
            <w:proofErr w:type="spellEnd"/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1CDA" w:rsidRPr="00895007" w:rsidRDefault="00EE1CDA" w:rsidP="002C04F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состоит из двух пулов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олигонуклеотидных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праймеров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связанных реагентов для создания библиотек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ампликонов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секвенирования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следующег</w:t>
            </w:r>
            <w:r w:rsidR="002C04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 поколения (NGS) на платформах. </w:t>
            </w: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Набор разработан для обеспечения чувствительной и всесторонней амплификации образцов всех кодирующих областей генов BRCA1 и BRCA2 человека. Эта версия анализа предназначена для ручного приготовления библиотеки.</w:t>
            </w: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Oncomine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BRCA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Research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Assay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 это полный набор, облегчающий амплификацию всей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экзонной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области обоих генов BRCA из FFPE ткани или образцов крови с использованием всего лишь 10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нг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входной ДНК. Используя возможности технологии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Ion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AmpliSeq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этот высоко мультиплексированный анализ NGS позволяет генерировать результаты для нескольких образцов за один цикл. </w:t>
            </w:r>
            <w:proofErr w:type="gram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Разработанный</w:t>
            </w:r>
            <w:proofErr w:type="gram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использования в системах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секвенирования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Ion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PGM ™ или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Ion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S5 ™, результаты достигаются за несколько дней.  Анализ согласован с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биоинформатическими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рабочими процессами в аналитическом программном обеспечении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Torrent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Suite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™ и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Ion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Reporter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™, которые используют оптимизированные параметры вызова вариантов для SNV,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InDel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обнаружения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делеции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/ дупликации большого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экзона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/ гена.</w:t>
            </w: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Набор рассчитан на 24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реак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CDA" w:rsidRPr="00895007" w:rsidRDefault="00EE1CDA" w:rsidP="00EE1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CDA" w:rsidRPr="00895007" w:rsidRDefault="00EE1CDA" w:rsidP="00EE1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CDA" w:rsidRPr="00895007" w:rsidRDefault="00EE1CDA" w:rsidP="00EE1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3 130 259,00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CDA" w:rsidRPr="00895007" w:rsidRDefault="00EE1CDA" w:rsidP="00EE1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3 130 259,00</w:t>
            </w:r>
          </w:p>
        </w:tc>
      </w:tr>
      <w:tr w:rsidR="002659D2" w:rsidRPr="00DE2EB8" w:rsidTr="002C04F1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D2" w:rsidRPr="00DE2EB8" w:rsidRDefault="002659D2" w:rsidP="00CB6E1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9D2" w:rsidRPr="00DE2EB8" w:rsidRDefault="002659D2" w:rsidP="00CB6E18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59D2" w:rsidRPr="00DE2EB8" w:rsidRDefault="002659D2" w:rsidP="00CB6E18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9D2" w:rsidRPr="00DE2EB8" w:rsidRDefault="002659D2" w:rsidP="00CB6E18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9D2" w:rsidRPr="00DE2EB8" w:rsidRDefault="002659D2" w:rsidP="00CB6E18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9D2" w:rsidRPr="00DE2EB8" w:rsidRDefault="002659D2" w:rsidP="00CB6E18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9D2" w:rsidRPr="001E6C04" w:rsidRDefault="00EE1CDA" w:rsidP="00CB6E18">
            <w:pPr>
              <w:pStyle w:val="a4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EE1CDA">
              <w:rPr>
                <w:rFonts w:ascii="Times New Roman" w:hAnsi="Times New Roman"/>
                <w:b/>
                <w:sz w:val="18"/>
                <w:szCs w:val="18"/>
              </w:rPr>
              <w:t>12 042 475,00</w:t>
            </w:r>
          </w:p>
        </w:tc>
      </w:tr>
    </w:tbl>
    <w:p w:rsidR="00CB6E18" w:rsidRDefault="00CB6E18" w:rsidP="00D008A2">
      <w:pPr>
        <w:jc w:val="center"/>
        <w:rPr>
          <w:rFonts w:ascii="Times New Roman" w:hAnsi="Times New Roman"/>
          <w:b/>
          <w:szCs w:val="18"/>
          <w:lang w:val="kk-KZ"/>
        </w:rPr>
      </w:pPr>
    </w:p>
    <w:p w:rsidR="00CB6E18" w:rsidRDefault="00CB6E18" w:rsidP="00D008A2">
      <w:pPr>
        <w:jc w:val="center"/>
        <w:rPr>
          <w:rFonts w:ascii="Times New Roman" w:hAnsi="Times New Roman"/>
          <w:b/>
          <w:szCs w:val="18"/>
          <w:lang w:val="kk-KZ"/>
        </w:rPr>
      </w:pPr>
    </w:p>
    <w:p w:rsidR="00500E24" w:rsidRDefault="00CB6E18" w:rsidP="00D008A2">
      <w:pPr>
        <w:jc w:val="center"/>
        <w:rPr>
          <w:rFonts w:ascii="Times New Roman" w:hAnsi="Times New Roman"/>
          <w:b/>
          <w:szCs w:val="18"/>
          <w:lang w:val="kk-KZ"/>
        </w:rPr>
      </w:pPr>
      <w:r>
        <w:rPr>
          <w:rFonts w:ascii="Times New Roman" w:hAnsi="Times New Roman"/>
          <w:b/>
          <w:szCs w:val="18"/>
          <w:lang w:val="kk-KZ"/>
        </w:rPr>
        <w:t>Руководитель</w:t>
      </w:r>
      <w:r w:rsidRPr="00FE2212">
        <w:rPr>
          <w:rFonts w:ascii="Times New Roman" w:hAnsi="Times New Roman"/>
          <w:b/>
          <w:szCs w:val="18"/>
          <w:lang w:val="kk-KZ"/>
        </w:rPr>
        <w:t xml:space="preserve"> ОГЗ                                                                                      </w:t>
      </w:r>
      <w:r>
        <w:rPr>
          <w:rFonts w:ascii="Times New Roman" w:hAnsi="Times New Roman"/>
          <w:b/>
          <w:szCs w:val="18"/>
          <w:lang w:val="kk-KZ"/>
        </w:rPr>
        <w:t>Мединам Б.Д.</w:t>
      </w:r>
    </w:p>
    <w:sectPr w:rsidR="00500E24" w:rsidSect="001611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6F2" w:rsidRDefault="000C46F2" w:rsidP="004C5CD1">
      <w:pPr>
        <w:spacing w:after="0" w:line="240" w:lineRule="auto"/>
      </w:pPr>
      <w:r>
        <w:separator/>
      </w:r>
    </w:p>
  </w:endnote>
  <w:endnote w:type="continuationSeparator" w:id="0">
    <w:p w:rsidR="000C46F2" w:rsidRDefault="000C46F2" w:rsidP="004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"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nion Pro">
    <w:altName w:val="Cambria"/>
    <w:charset w:val="01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6F2" w:rsidRDefault="000C46F2" w:rsidP="004C5CD1">
      <w:pPr>
        <w:spacing w:after="0" w:line="240" w:lineRule="auto"/>
      </w:pPr>
      <w:r>
        <w:separator/>
      </w:r>
    </w:p>
  </w:footnote>
  <w:footnote w:type="continuationSeparator" w:id="0">
    <w:p w:rsidR="000C46F2" w:rsidRDefault="000C46F2" w:rsidP="004C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33900"/>
    <w:multiLevelType w:val="multilevel"/>
    <w:tmpl w:val="DBF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500676"/>
    <w:multiLevelType w:val="hybridMultilevel"/>
    <w:tmpl w:val="A3D0E1D6"/>
    <w:lvl w:ilvl="0" w:tplc="10EA245E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18"/>
    <w:rsid w:val="0000117D"/>
    <w:rsid w:val="0000202D"/>
    <w:rsid w:val="00043219"/>
    <w:rsid w:val="00045CC4"/>
    <w:rsid w:val="00056CCE"/>
    <w:rsid w:val="00062204"/>
    <w:rsid w:val="0007443C"/>
    <w:rsid w:val="0009302B"/>
    <w:rsid w:val="000A340B"/>
    <w:rsid w:val="000C2E74"/>
    <w:rsid w:val="000C46F2"/>
    <w:rsid w:val="000C6845"/>
    <w:rsid w:val="000D3B1D"/>
    <w:rsid w:val="000D6A08"/>
    <w:rsid w:val="000E2309"/>
    <w:rsid w:val="000E28B9"/>
    <w:rsid w:val="000E32A5"/>
    <w:rsid w:val="000E7C82"/>
    <w:rsid w:val="000F6DA5"/>
    <w:rsid w:val="00101BCA"/>
    <w:rsid w:val="001058FC"/>
    <w:rsid w:val="001242AC"/>
    <w:rsid w:val="00130904"/>
    <w:rsid w:val="00130D4C"/>
    <w:rsid w:val="00141640"/>
    <w:rsid w:val="0014328D"/>
    <w:rsid w:val="001432FF"/>
    <w:rsid w:val="001475F2"/>
    <w:rsid w:val="00147903"/>
    <w:rsid w:val="00150B96"/>
    <w:rsid w:val="0016117A"/>
    <w:rsid w:val="001655DC"/>
    <w:rsid w:val="00165F84"/>
    <w:rsid w:val="001811BE"/>
    <w:rsid w:val="0018153F"/>
    <w:rsid w:val="00194F87"/>
    <w:rsid w:val="001A0024"/>
    <w:rsid w:val="001A5ED1"/>
    <w:rsid w:val="001A727B"/>
    <w:rsid w:val="001D04ED"/>
    <w:rsid w:val="001E1468"/>
    <w:rsid w:val="001E74B1"/>
    <w:rsid w:val="001F3ECF"/>
    <w:rsid w:val="002140A7"/>
    <w:rsid w:val="00214747"/>
    <w:rsid w:val="0021779F"/>
    <w:rsid w:val="002275FB"/>
    <w:rsid w:val="002458C0"/>
    <w:rsid w:val="0026323B"/>
    <w:rsid w:val="002645AF"/>
    <w:rsid w:val="00264B9A"/>
    <w:rsid w:val="002659D2"/>
    <w:rsid w:val="00270E9C"/>
    <w:rsid w:val="00277815"/>
    <w:rsid w:val="00285FB4"/>
    <w:rsid w:val="002975E9"/>
    <w:rsid w:val="002A7145"/>
    <w:rsid w:val="002B3B5E"/>
    <w:rsid w:val="002C04F1"/>
    <w:rsid w:val="002D0314"/>
    <w:rsid w:val="002E2503"/>
    <w:rsid w:val="00306AF3"/>
    <w:rsid w:val="00312B86"/>
    <w:rsid w:val="00324602"/>
    <w:rsid w:val="00350C6B"/>
    <w:rsid w:val="00362820"/>
    <w:rsid w:val="00372A86"/>
    <w:rsid w:val="00373411"/>
    <w:rsid w:val="00373A28"/>
    <w:rsid w:val="003933EF"/>
    <w:rsid w:val="00393C33"/>
    <w:rsid w:val="003A0DD7"/>
    <w:rsid w:val="003A4E84"/>
    <w:rsid w:val="003B7204"/>
    <w:rsid w:val="003B77B3"/>
    <w:rsid w:val="003C433F"/>
    <w:rsid w:val="003C557A"/>
    <w:rsid w:val="003E4B19"/>
    <w:rsid w:val="003F4C64"/>
    <w:rsid w:val="004079D8"/>
    <w:rsid w:val="00412EA3"/>
    <w:rsid w:val="00424E5B"/>
    <w:rsid w:val="00434E3E"/>
    <w:rsid w:val="0044094F"/>
    <w:rsid w:val="00450611"/>
    <w:rsid w:val="004679F0"/>
    <w:rsid w:val="00470967"/>
    <w:rsid w:val="00475AC5"/>
    <w:rsid w:val="004849FF"/>
    <w:rsid w:val="00487157"/>
    <w:rsid w:val="004A31E3"/>
    <w:rsid w:val="004B4EFD"/>
    <w:rsid w:val="004C5CD1"/>
    <w:rsid w:val="004D4DE8"/>
    <w:rsid w:val="004D4E8A"/>
    <w:rsid w:val="004E48B6"/>
    <w:rsid w:val="004E64D1"/>
    <w:rsid w:val="004F13B2"/>
    <w:rsid w:val="004F5AA0"/>
    <w:rsid w:val="00500E24"/>
    <w:rsid w:val="0050195D"/>
    <w:rsid w:val="0050412A"/>
    <w:rsid w:val="00523A10"/>
    <w:rsid w:val="005250CB"/>
    <w:rsid w:val="005269D6"/>
    <w:rsid w:val="0052782B"/>
    <w:rsid w:val="00533883"/>
    <w:rsid w:val="00537D1F"/>
    <w:rsid w:val="00547ADD"/>
    <w:rsid w:val="00554452"/>
    <w:rsid w:val="00555EAD"/>
    <w:rsid w:val="0057747D"/>
    <w:rsid w:val="005A0993"/>
    <w:rsid w:val="005C424E"/>
    <w:rsid w:val="005C7A8E"/>
    <w:rsid w:val="005D1668"/>
    <w:rsid w:val="005D657F"/>
    <w:rsid w:val="005E0B26"/>
    <w:rsid w:val="005F7327"/>
    <w:rsid w:val="0060714D"/>
    <w:rsid w:val="006232AE"/>
    <w:rsid w:val="00632BC5"/>
    <w:rsid w:val="00633B7E"/>
    <w:rsid w:val="006367E1"/>
    <w:rsid w:val="00644DE9"/>
    <w:rsid w:val="00660ADA"/>
    <w:rsid w:val="00665022"/>
    <w:rsid w:val="00683416"/>
    <w:rsid w:val="00691780"/>
    <w:rsid w:val="00692ED1"/>
    <w:rsid w:val="00693996"/>
    <w:rsid w:val="006978A5"/>
    <w:rsid w:val="006A7D4A"/>
    <w:rsid w:val="006C4A38"/>
    <w:rsid w:val="006E24F4"/>
    <w:rsid w:val="006F1D05"/>
    <w:rsid w:val="006F3FAC"/>
    <w:rsid w:val="00705929"/>
    <w:rsid w:val="00706DE0"/>
    <w:rsid w:val="0073484F"/>
    <w:rsid w:val="007352DD"/>
    <w:rsid w:val="007356F1"/>
    <w:rsid w:val="00741138"/>
    <w:rsid w:val="00767784"/>
    <w:rsid w:val="0077000A"/>
    <w:rsid w:val="00770840"/>
    <w:rsid w:val="00773C3E"/>
    <w:rsid w:val="0078648F"/>
    <w:rsid w:val="00792A8E"/>
    <w:rsid w:val="007A0FAB"/>
    <w:rsid w:val="007B3149"/>
    <w:rsid w:val="007D5112"/>
    <w:rsid w:val="007D55A0"/>
    <w:rsid w:val="00820D89"/>
    <w:rsid w:val="00836530"/>
    <w:rsid w:val="008612E5"/>
    <w:rsid w:val="00865352"/>
    <w:rsid w:val="00865917"/>
    <w:rsid w:val="008827F4"/>
    <w:rsid w:val="008900C5"/>
    <w:rsid w:val="008934B8"/>
    <w:rsid w:val="00895CFE"/>
    <w:rsid w:val="008A1446"/>
    <w:rsid w:val="008A2D25"/>
    <w:rsid w:val="008A6C07"/>
    <w:rsid w:val="008B0D60"/>
    <w:rsid w:val="008B37C9"/>
    <w:rsid w:val="008C22BD"/>
    <w:rsid w:val="008C4749"/>
    <w:rsid w:val="008D7DAA"/>
    <w:rsid w:val="008F008D"/>
    <w:rsid w:val="0090063B"/>
    <w:rsid w:val="0094033F"/>
    <w:rsid w:val="0094361B"/>
    <w:rsid w:val="009442C7"/>
    <w:rsid w:val="00960D13"/>
    <w:rsid w:val="00972BA5"/>
    <w:rsid w:val="00976826"/>
    <w:rsid w:val="00985F72"/>
    <w:rsid w:val="00990AEA"/>
    <w:rsid w:val="009974C8"/>
    <w:rsid w:val="009B162D"/>
    <w:rsid w:val="009C0F7E"/>
    <w:rsid w:val="009C1E98"/>
    <w:rsid w:val="009C4177"/>
    <w:rsid w:val="009E31F8"/>
    <w:rsid w:val="00A003D0"/>
    <w:rsid w:val="00A00B18"/>
    <w:rsid w:val="00A03063"/>
    <w:rsid w:val="00A22A80"/>
    <w:rsid w:val="00A3375B"/>
    <w:rsid w:val="00A41E9F"/>
    <w:rsid w:val="00A5290A"/>
    <w:rsid w:val="00A551D8"/>
    <w:rsid w:val="00A563C2"/>
    <w:rsid w:val="00A635BF"/>
    <w:rsid w:val="00A72A6B"/>
    <w:rsid w:val="00A847D3"/>
    <w:rsid w:val="00A86DD6"/>
    <w:rsid w:val="00A93A3E"/>
    <w:rsid w:val="00A93C6A"/>
    <w:rsid w:val="00A9494A"/>
    <w:rsid w:val="00AA234E"/>
    <w:rsid w:val="00AA256B"/>
    <w:rsid w:val="00AA2E81"/>
    <w:rsid w:val="00AA4B83"/>
    <w:rsid w:val="00AB3572"/>
    <w:rsid w:val="00AC0EDD"/>
    <w:rsid w:val="00AC4210"/>
    <w:rsid w:val="00AC5D94"/>
    <w:rsid w:val="00AE5724"/>
    <w:rsid w:val="00AE7DD8"/>
    <w:rsid w:val="00B03298"/>
    <w:rsid w:val="00B1010B"/>
    <w:rsid w:val="00B10AED"/>
    <w:rsid w:val="00B17A13"/>
    <w:rsid w:val="00B2137E"/>
    <w:rsid w:val="00B228DF"/>
    <w:rsid w:val="00B24A11"/>
    <w:rsid w:val="00B312B6"/>
    <w:rsid w:val="00B32386"/>
    <w:rsid w:val="00B473FC"/>
    <w:rsid w:val="00B60805"/>
    <w:rsid w:val="00B67B9A"/>
    <w:rsid w:val="00B71BB9"/>
    <w:rsid w:val="00B83C3E"/>
    <w:rsid w:val="00B84BDF"/>
    <w:rsid w:val="00B855C0"/>
    <w:rsid w:val="00B867CC"/>
    <w:rsid w:val="00B872C0"/>
    <w:rsid w:val="00B9294D"/>
    <w:rsid w:val="00B92E3D"/>
    <w:rsid w:val="00B9474D"/>
    <w:rsid w:val="00B9500A"/>
    <w:rsid w:val="00BA4DB8"/>
    <w:rsid w:val="00BB68F2"/>
    <w:rsid w:val="00BC744D"/>
    <w:rsid w:val="00BE4BD9"/>
    <w:rsid w:val="00BF48F0"/>
    <w:rsid w:val="00C02A47"/>
    <w:rsid w:val="00C052D4"/>
    <w:rsid w:val="00C07B7A"/>
    <w:rsid w:val="00C67357"/>
    <w:rsid w:val="00C739E7"/>
    <w:rsid w:val="00C7665D"/>
    <w:rsid w:val="00C91D54"/>
    <w:rsid w:val="00CA297E"/>
    <w:rsid w:val="00CB4F2C"/>
    <w:rsid w:val="00CB65B6"/>
    <w:rsid w:val="00CB6E18"/>
    <w:rsid w:val="00CC0B1D"/>
    <w:rsid w:val="00CC205A"/>
    <w:rsid w:val="00CC2F9A"/>
    <w:rsid w:val="00CC57DE"/>
    <w:rsid w:val="00CC6693"/>
    <w:rsid w:val="00CD6383"/>
    <w:rsid w:val="00CE618F"/>
    <w:rsid w:val="00CF3569"/>
    <w:rsid w:val="00CF69A3"/>
    <w:rsid w:val="00CF7B29"/>
    <w:rsid w:val="00D008A2"/>
    <w:rsid w:val="00D00991"/>
    <w:rsid w:val="00D10F34"/>
    <w:rsid w:val="00D320ED"/>
    <w:rsid w:val="00D7552D"/>
    <w:rsid w:val="00D77EA8"/>
    <w:rsid w:val="00D87F1B"/>
    <w:rsid w:val="00D9404B"/>
    <w:rsid w:val="00D96013"/>
    <w:rsid w:val="00DA1117"/>
    <w:rsid w:val="00DA2429"/>
    <w:rsid w:val="00DD1BD4"/>
    <w:rsid w:val="00DD4191"/>
    <w:rsid w:val="00DF5859"/>
    <w:rsid w:val="00E03010"/>
    <w:rsid w:val="00E141E2"/>
    <w:rsid w:val="00E258F6"/>
    <w:rsid w:val="00E3306F"/>
    <w:rsid w:val="00E579E8"/>
    <w:rsid w:val="00E731B5"/>
    <w:rsid w:val="00E745CB"/>
    <w:rsid w:val="00E854BB"/>
    <w:rsid w:val="00E91667"/>
    <w:rsid w:val="00EB1658"/>
    <w:rsid w:val="00EC03A0"/>
    <w:rsid w:val="00EC25B3"/>
    <w:rsid w:val="00EC4999"/>
    <w:rsid w:val="00ED0FAA"/>
    <w:rsid w:val="00EE1CDA"/>
    <w:rsid w:val="00F02F52"/>
    <w:rsid w:val="00F05B0C"/>
    <w:rsid w:val="00F07FBD"/>
    <w:rsid w:val="00F2129A"/>
    <w:rsid w:val="00F2263B"/>
    <w:rsid w:val="00F33B3C"/>
    <w:rsid w:val="00F4532E"/>
    <w:rsid w:val="00F474D2"/>
    <w:rsid w:val="00F47E66"/>
    <w:rsid w:val="00F51290"/>
    <w:rsid w:val="00F52B93"/>
    <w:rsid w:val="00F57C08"/>
    <w:rsid w:val="00F675F4"/>
    <w:rsid w:val="00F81607"/>
    <w:rsid w:val="00F9001C"/>
    <w:rsid w:val="00F90CCD"/>
    <w:rsid w:val="00F95E4C"/>
    <w:rsid w:val="00FA600A"/>
    <w:rsid w:val="00FC199A"/>
    <w:rsid w:val="00FC5E32"/>
    <w:rsid w:val="00FD6722"/>
    <w:rsid w:val="00FE2212"/>
    <w:rsid w:val="00FE56F9"/>
    <w:rsid w:val="00FE6666"/>
    <w:rsid w:val="00FE7286"/>
    <w:rsid w:val="00FF26FB"/>
    <w:rsid w:val="00FF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link w:val="a5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9474D"/>
    <w:rPr>
      <w:b/>
      <w:bCs/>
    </w:rPr>
  </w:style>
  <w:style w:type="character" w:styleId="ad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Normal (Web)"/>
    <w:basedOn w:val="a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paragraph" w:customStyle="1" w:styleId="af">
    <w:name w:val="Содержимое таблицы"/>
    <w:basedOn w:val="a"/>
    <w:rsid w:val="004F5AA0"/>
    <w:pPr>
      <w:suppressLineNumbers/>
      <w:suppressAutoHyphens/>
      <w:spacing w:after="0" w:line="240" w:lineRule="auto"/>
    </w:pPr>
    <w:rPr>
      <w:rFonts w:ascii="Liberation Serif" w:eastAsia="Noto Sans CJK SC" w:hAnsi="Liberation Serif" w:cs="Lohit Devanagari"/>
      <w:kern w:val="1"/>
      <w:sz w:val="24"/>
      <w:szCs w:val="24"/>
      <w:lang w:eastAsia="zh-CN" w:bidi="hi-IN"/>
    </w:rPr>
  </w:style>
  <w:style w:type="paragraph" w:customStyle="1" w:styleId="11">
    <w:name w:val="Текст1"/>
    <w:basedOn w:val="a"/>
    <w:rsid w:val="004F5AA0"/>
    <w:pPr>
      <w:widowControl w:val="0"/>
      <w:suppressAutoHyphens/>
      <w:spacing w:after="57" w:line="240" w:lineRule="atLeast"/>
      <w:ind w:firstLine="454"/>
      <w:jc w:val="both"/>
      <w:textAlignment w:val="center"/>
    </w:pPr>
    <w:rPr>
      <w:rFonts w:ascii="Century Schoolbook" w:eastAsia="Noto Sans CJK SC" w:hAnsi="Century Schoolbook" w:cs="Century Schoolbook"/>
      <w:color w:val="000000"/>
      <w:kern w:val="1"/>
      <w:sz w:val="20"/>
      <w:szCs w:val="20"/>
      <w:lang w:eastAsia="zh-CN" w:bidi="hi-IN"/>
    </w:rPr>
  </w:style>
  <w:style w:type="paragraph" w:customStyle="1" w:styleId="af0">
    <w:name w:val="[Основной абзац]"/>
    <w:basedOn w:val="a"/>
    <w:rsid w:val="004F5AA0"/>
    <w:pPr>
      <w:widowControl w:val="0"/>
      <w:suppressAutoHyphens/>
      <w:spacing w:after="0" w:line="288" w:lineRule="auto"/>
      <w:textAlignment w:val="center"/>
    </w:pPr>
    <w:rPr>
      <w:rFonts w:ascii="Minion Pro" w:eastAsia="Noto Sans CJK SC" w:hAnsi="Minion Pro" w:cs="Minion Pro"/>
      <w:color w:val="000000"/>
      <w:kern w:val="1"/>
      <w:sz w:val="24"/>
      <w:szCs w:val="24"/>
      <w:lang w:eastAsia="zh-CN" w:bidi="hi-IN"/>
    </w:rPr>
  </w:style>
  <w:style w:type="character" w:customStyle="1" w:styleId="a5">
    <w:name w:val="Без интервала Знак"/>
    <w:link w:val="a4"/>
    <w:rsid w:val="00B228DF"/>
    <w:rPr>
      <w:rFonts w:ascii="Calibri" w:eastAsia="Times New Roman" w:hAnsi="Calibri" w:cs="Times New Roman"/>
      <w:lang w:eastAsia="ru-RU"/>
    </w:rPr>
  </w:style>
  <w:style w:type="paragraph" w:customStyle="1" w:styleId="xmsonormal">
    <w:name w:val="x_msonormal"/>
    <w:basedOn w:val="a"/>
    <w:rsid w:val="00B312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link w:val="a5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9474D"/>
    <w:rPr>
      <w:b/>
      <w:bCs/>
    </w:rPr>
  </w:style>
  <w:style w:type="character" w:styleId="ad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Normal (Web)"/>
    <w:basedOn w:val="a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paragraph" w:customStyle="1" w:styleId="af">
    <w:name w:val="Содержимое таблицы"/>
    <w:basedOn w:val="a"/>
    <w:rsid w:val="004F5AA0"/>
    <w:pPr>
      <w:suppressLineNumbers/>
      <w:suppressAutoHyphens/>
      <w:spacing w:after="0" w:line="240" w:lineRule="auto"/>
    </w:pPr>
    <w:rPr>
      <w:rFonts w:ascii="Liberation Serif" w:eastAsia="Noto Sans CJK SC" w:hAnsi="Liberation Serif" w:cs="Lohit Devanagari"/>
      <w:kern w:val="1"/>
      <w:sz w:val="24"/>
      <w:szCs w:val="24"/>
      <w:lang w:eastAsia="zh-CN" w:bidi="hi-IN"/>
    </w:rPr>
  </w:style>
  <w:style w:type="paragraph" w:customStyle="1" w:styleId="11">
    <w:name w:val="Текст1"/>
    <w:basedOn w:val="a"/>
    <w:rsid w:val="004F5AA0"/>
    <w:pPr>
      <w:widowControl w:val="0"/>
      <w:suppressAutoHyphens/>
      <w:spacing w:after="57" w:line="240" w:lineRule="atLeast"/>
      <w:ind w:firstLine="454"/>
      <w:jc w:val="both"/>
      <w:textAlignment w:val="center"/>
    </w:pPr>
    <w:rPr>
      <w:rFonts w:ascii="Century Schoolbook" w:eastAsia="Noto Sans CJK SC" w:hAnsi="Century Schoolbook" w:cs="Century Schoolbook"/>
      <w:color w:val="000000"/>
      <w:kern w:val="1"/>
      <w:sz w:val="20"/>
      <w:szCs w:val="20"/>
      <w:lang w:eastAsia="zh-CN" w:bidi="hi-IN"/>
    </w:rPr>
  </w:style>
  <w:style w:type="paragraph" w:customStyle="1" w:styleId="af0">
    <w:name w:val="[Основной абзац]"/>
    <w:basedOn w:val="a"/>
    <w:rsid w:val="004F5AA0"/>
    <w:pPr>
      <w:widowControl w:val="0"/>
      <w:suppressAutoHyphens/>
      <w:spacing w:after="0" w:line="288" w:lineRule="auto"/>
      <w:textAlignment w:val="center"/>
    </w:pPr>
    <w:rPr>
      <w:rFonts w:ascii="Minion Pro" w:eastAsia="Noto Sans CJK SC" w:hAnsi="Minion Pro" w:cs="Minion Pro"/>
      <w:color w:val="000000"/>
      <w:kern w:val="1"/>
      <w:sz w:val="24"/>
      <w:szCs w:val="24"/>
      <w:lang w:eastAsia="zh-CN" w:bidi="hi-IN"/>
    </w:rPr>
  </w:style>
  <w:style w:type="character" w:customStyle="1" w:styleId="a5">
    <w:name w:val="Без интервала Знак"/>
    <w:link w:val="a4"/>
    <w:rsid w:val="00B228DF"/>
    <w:rPr>
      <w:rFonts w:ascii="Calibri" w:eastAsia="Times New Roman" w:hAnsi="Calibri" w:cs="Times New Roman"/>
      <w:lang w:eastAsia="ru-RU"/>
    </w:rPr>
  </w:style>
  <w:style w:type="paragraph" w:customStyle="1" w:styleId="xmsonormal">
    <w:name w:val="x_msonormal"/>
    <w:basedOn w:val="a"/>
    <w:rsid w:val="00B312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nline.zakon.kz/Document/?link_id=10011773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C4D47-143E-41A3-8ECE-5B9F592EA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5</Pages>
  <Words>2606</Words>
  <Characters>14860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2021-05-24T03:25:00Z</cp:lastPrinted>
  <dcterms:created xsi:type="dcterms:W3CDTF">2020-09-02T05:24:00Z</dcterms:created>
  <dcterms:modified xsi:type="dcterms:W3CDTF">2021-05-24T03:27:00Z</dcterms:modified>
</cp:coreProperties>
</file>