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73A69">
        <w:rPr>
          <w:rFonts w:ascii="Times New Roman" w:hAnsi="Times New Roman"/>
          <w:b/>
          <w:sz w:val="24"/>
          <w:szCs w:val="24"/>
          <w:lang w:val="kk-KZ"/>
        </w:rPr>
        <w:t>91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373A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51307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6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73A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ноя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373A69">
        <w:rPr>
          <w:rFonts w:ascii="Times New Roman" w:hAnsi="Times New Roman"/>
          <w:b/>
          <w:sz w:val="24"/>
          <w:szCs w:val="24"/>
          <w:lang w:val="kk-KZ"/>
        </w:rPr>
        <w:t>2</w:t>
      </w:r>
      <w:r w:rsidR="001E5487">
        <w:rPr>
          <w:rFonts w:ascii="Times New Roman" w:hAnsi="Times New Roman"/>
          <w:b/>
          <w:sz w:val="24"/>
          <w:szCs w:val="24"/>
          <w:lang w:val="kk-KZ"/>
        </w:rPr>
        <w:t>6</w:t>
      </w:r>
      <w:bookmarkStart w:id="0" w:name="_GoBack"/>
      <w:bookmarkEnd w:id="0"/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73A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ноя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51307C">
        <w:rPr>
          <w:rFonts w:ascii="Times New Roman" w:hAnsi="Times New Roman"/>
          <w:b/>
          <w:sz w:val="24"/>
          <w:szCs w:val="24"/>
          <w:lang w:val="kk-KZ"/>
        </w:rPr>
        <w:t>3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1307C">
        <w:rPr>
          <w:rFonts w:ascii="Times New Roman" w:hAnsi="Times New Roman"/>
          <w:b/>
          <w:sz w:val="24"/>
          <w:szCs w:val="24"/>
          <w:lang w:val="kk-KZ"/>
        </w:rPr>
        <w:t>декаб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ря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862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51307C">
        <w:rPr>
          <w:rFonts w:ascii="Times New Roman" w:hAnsi="Times New Roman"/>
          <w:b/>
          <w:sz w:val="24"/>
          <w:szCs w:val="24"/>
          <w:lang w:val="kk-KZ"/>
        </w:rPr>
        <w:t>3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1307C">
        <w:rPr>
          <w:rFonts w:ascii="Times New Roman" w:hAnsi="Times New Roman"/>
          <w:b/>
          <w:sz w:val="24"/>
          <w:szCs w:val="24"/>
          <w:lang w:val="kk-KZ"/>
        </w:rPr>
        <w:t>декаб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7D6ADD" w:rsidRPr="0072080E" w:rsidTr="0079442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521475" w:rsidRDefault="007D6ADD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586229" w:rsidRDefault="00373A69" w:rsidP="007944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86229">
              <w:rPr>
                <w:rFonts w:ascii="Times New Roman" w:hAnsi="Times New Roman"/>
                <w:sz w:val="20"/>
                <w:szCs w:val="20"/>
              </w:rPr>
              <w:t>Оптическое волокно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A69" w:rsidRPr="00586229" w:rsidRDefault="00373A69" w:rsidP="0079442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Фиброоптический зонд. </w:t>
            </w:r>
            <w:r w:rsidRPr="00586229">
              <w:rPr>
                <w:rFonts w:ascii="Times New Roman" w:hAnsi="Times New Roman"/>
                <w:sz w:val="20"/>
                <w:szCs w:val="20"/>
              </w:rPr>
              <w:t>Оптическое волокно</w:t>
            </w:r>
            <w:r w:rsidRPr="005862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многоразовое, максимальная энергия 30 Вт, возможность стерилизовать, совместимость с лазером модели </w:t>
            </w:r>
            <w:proofErr w:type="spellStart"/>
            <w:r w:rsidRPr="00586229">
              <w:rPr>
                <w:rFonts w:ascii="Times New Roman" w:hAnsi="Times New Roman"/>
                <w:sz w:val="20"/>
                <w:szCs w:val="20"/>
                <w:lang w:val="en-US"/>
              </w:rPr>
              <w:t>Litho</w:t>
            </w:r>
            <w:proofErr w:type="spellEnd"/>
            <w:r w:rsidRPr="00586229">
              <w:rPr>
                <w:rFonts w:ascii="Times New Roman" w:hAnsi="Times New Roman"/>
                <w:sz w:val="20"/>
                <w:szCs w:val="20"/>
                <w:lang w:val="kk-KZ"/>
              </w:rPr>
              <w:t>. Диаметры волокна и внешней оболочки по заявке Заказчика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586229" w:rsidRDefault="00373A69" w:rsidP="00794427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94427" w:rsidRDefault="00373A69" w:rsidP="007944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9442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94427" w:rsidRDefault="00373A69" w:rsidP="0079442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427">
              <w:rPr>
                <w:rFonts w:ascii="Times New Roman" w:hAnsi="Times New Roman"/>
                <w:sz w:val="20"/>
                <w:szCs w:val="20"/>
              </w:rPr>
              <w:t>909 500,00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ADD" w:rsidRPr="00794427" w:rsidRDefault="00373A69" w:rsidP="0079442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4427">
              <w:rPr>
                <w:rFonts w:ascii="Times New Roman" w:hAnsi="Times New Roman"/>
                <w:sz w:val="20"/>
                <w:szCs w:val="20"/>
              </w:rPr>
              <w:t>3</w:t>
            </w:r>
            <w:r w:rsidRPr="007944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94427">
              <w:rPr>
                <w:rFonts w:ascii="Times New Roman" w:hAnsi="Times New Roman"/>
                <w:sz w:val="20"/>
                <w:szCs w:val="20"/>
              </w:rPr>
              <w:t>638</w:t>
            </w:r>
            <w:r w:rsidRPr="007944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94427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3E4B4E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4E" w:rsidRPr="00521475" w:rsidRDefault="003E4B4E" w:rsidP="003E4B4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4E" w:rsidRPr="00586229" w:rsidRDefault="003E4B4E" w:rsidP="003E4B4E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объемом 2 мл 2%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объемом 2 мл представляет собой упругопластический, прозрачный, изотонический, стерильный и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апирогенный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раствор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гидроксипропилметилцеллюлозы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который используется в качестве вспомогательного средства в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офтальмохирургии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объемом 2 мл поставляется стерильным.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объемом  2 мл не подлежит метаболизму при введении </w:t>
            </w:r>
            <w:proofErr w:type="gram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</w:t>
            </w:r>
            <w:proofErr w:type="gram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/</w:t>
            </w:r>
            <w:proofErr w:type="gram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на</w:t>
            </w:r>
            <w:proofErr w:type="gram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ткани живого организма, не адсорбируется, не связывается, не вступает в реакции с тканями организма.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объемом  2 мл не токсичен для живых тканей, не вызывает воспалительной реакции, не обладает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иммуногенными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и мутагенными характеристиками. 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Состав: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гидроксипропилметилцеллюлоза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(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HPMC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), растворенная в физиологическом сбалансированном солевом растворе, содержащем 0,49 %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NaCl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; 0,075 %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KCl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; 0,048 %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CaCl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; 0,03%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MgCl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; 0,039% 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Na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Acetate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; 0,017% 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Na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-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Citrate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; вода для инъекций;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Внешний вид – прозрачный, бесцветный, вязкий раствор;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Кинематическая вязкость,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сантиСтокс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– 2500-5500;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pH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– 6,8-7,6;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Осмоляльность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экв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val="en-US" w:eastAsia="en-US"/>
              </w:rPr>
              <w:t>NaCl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– 0,8-1,0 %;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sz w:val="20"/>
                <w:szCs w:val="20"/>
              </w:rPr>
            </w:pP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Стерильность – стерильно.  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bCs/>
                <w:sz w:val="20"/>
                <w:szCs w:val="20"/>
              </w:rPr>
            </w:pPr>
            <w:r w:rsidRPr="00586229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Область применения:</w:t>
            </w: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объемом  2 мл применяется в офтальмологии,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офтальмохирургии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  <w:r w:rsidRPr="00586229">
              <w:rPr>
                <w:rStyle w:val="s1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объемом, 2 мл является вспомогательным средством при офтальмологической хирургии для защиты внутренних тканей глаза от повреждений вследствие случайных прикосновений микрохирургическими инструментами в процессе выполнения операций, поддержания глубины передней камеры глаза при экстракции катаракты, имплантации интраокулярной линзы (ИОЛ), пересадке роговицы, разделения тканей при операциях по отслойке сетчатки глаза, глаукоме, при лазерной терапии.</w:t>
            </w:r>
            <w:proofErr w:type="gramEnd"/>
          </w:p>
          <w:p w:rsidR="003E4B4E" w:rsidRPr="00586229" w:rsidRDefault="003E4B4E" w:rsidP="003E4B4E">
            <w:pPr>
              <w:pStyle w:val="a4"/>
              <w:spacing w:line="256" w:lineRule="auto"/>
              <w:rPr>
                <w:b/>
                <w:sz w:val="20"/>
                <w:szCs w:val="20"/>
              </w:rPr>
            </w:pPr>
            <w:r w:rsidRPr="00586229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Способ применения:</w:t>
            </w:r>
            <w:r w:rsidRPr="005862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 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862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Подготовка к работе. Порядок работы и использования изделия.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bCs/>
                <w:sz w:val="20"/>
                <w:szCs w:val="20"/>
              </w:rPr>
            </w:pP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объемом 2 мл представляет собой упругопластический, прозрачный, изотонический, стерильный и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апирогенный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раствор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гидроксипропилметилцеллюлозы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, который используется в качестве вспомогательного средства в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офтальмохирургии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. Средство вводится в переднюю камеру глаза с целью защиты чувствительных тканей от механических повреждений. Кроме того, в процессе хирургического вмешательства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может вводиться и в заднюю камеру, в 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 xml:space="preserve">частности при имплантации искусственного хрусталика глаза. 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86229">
              <w:rPr>
                <w:rStyle w:val="s0"/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Дозировка 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зависит от вида хирургического вмешательства и определяется хирургом. Обычно препарат используется в дозе от 0,5 до 1,0 мл.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86229">
              <w:rPr>
                <w:rStyle w:val="s0"/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Удаление – </w:t>
            </w: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должен быть удален после хирургического вмешательства при помощи ирригационных растворов. Однако остатки, которые могут иметь место после операции, практически полностью (98%) выводятся через слезный канал в течение 24 часов.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86229">
              <w:rPr>
                <w:rStyle w:val="s0"/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Противопоказания/Меры предосторожности 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Следует применять препарат с осторожностью во избежание попадания продукта под сетчатку. 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sz w:val="20"/>
                <w:szCs w:val="20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>Не использовать повторно.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>Не подвергайте повторной стерилизации.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>Не используйте, если повреждена стерильная упаковка.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>Проверьте срок годности.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>Не допускайте переполнения заднего сегмента глаза.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Вископротектор</w:t>
            </w:r>
            <w:proofErr w:type="spellEnd"/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объемом  2 мл не содержит консервантов. Используйте только для одного пациента: оставшаяся жидкость должна быть уничтожена.</w:t>
            </w:r>
          </w:p>
          <w:p w:rsidR="003E4B4E" w:rsidRPr="00586229" w:rsidRDefault="003E4B4E" w:rsidP="003E4B4E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6229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Условия хранения</w:t>
            </w:r>
            <w:r w:rsidRPr="0058622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: </w:t>
            </w:r>
            <w:r w:rsidRPr="00586229">
              <w:rPr>
                <w:rStyle w:val="s0"/>
                <w:rFonts w:ascii="Times New Roman" w:hAnsi="Times New Roman"/>
                <w:bCs/>
                <w:sz w:val="20"/>
                <w:szCs w:val="20"/>
                <w:lang w:eastAsia="en-US"/>
              </w:rPr>
              <w:t>Хранить при</w:t>
            </w:r>
            <w:r w:rsidRPr="00586229">
              <w:rPr>
                <w:rStyle w:val="s0"/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86229">
              <w:rPr>
                <w:rStyle w:val="s0"/>
                <w:rFonts w:ascii="Times New Roman" w:hAnsi="Times New Roman"/>
                <w:sz w:val="20"/>
                <w:szCs w:val="20"/>
                <w:lang w:eastAsia="en-US"/>
              </w:rPr>
              <w:t>температуре от +</w:t>
            </w: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</w:t>
            </w:r>
            <w:r w:rsidRPr="00586229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0</w:t>
            </w: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 до +25 </w:t>
            </w:r>
            <w:r w:rsidRPr="00586229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0</w:t>
            </w: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>С.</w:t>
            </w:r>
          </w:p>
          <w:p w:rsidR="003E4B4E" w:rsidRPr="00586229" w:rsidRDefault="003E4B4E" w:rsidP="00586229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6229"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  <w:t>Срок годности:</w:t>
            </w:r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86229">
              <w:rPr>
                <w:rStyle w:val="s0"/>
                <w:rFonts w:ascii="Times New Roman" w:hAnsi="Times New Roman"/>
                <w:bCs/>
                <w:spacing w:val="-20"/>
                <w:sz w:val="20"/>
                <w:szCs w:val="20"/>
                <w:lang w:eastAsia="en-US"/>
              </w:rPr>
              <w:t>2 года. Не применять после истечения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4E" w:rsidRPr="00586229" w:rsidRDefault="003E4B4E" w:rsidP="000040C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ш</w:t>
            </w:r>
            <w:proofErr w:type="gramEnd"/>
            <w:r w:rsidRPr="00586229">
              <w:rPr>
                <w:rFonts w:ascii="Times New Roman" w:hAnsi="Times New Roman"/>
                <w:sz w:val="20"/>
                <w:szCs w:val="20"/>
                <w:lang w:eastAsia="en-US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4E" w:rsidRPr="00586229" w:rsidRDefault="003E4B4E" w:rsidP="000040C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val="kk-KZ" w:eastAsia="en-US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4E" w:rsidRPr="00586229" w:rsidRDefault="003E4B4E" w:rsidP="000040C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val="kk-KZ" w:eastAsia="en-US"/>
              </w:rPr>
              <w:t>7500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B4E" w:rsidRPr="00FB77BD" w:rsidRDefault="003E4B4E" w:rsidP="00FB77BD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77BD">
              <w:rPr>
                <w:rFonts w:ascii="Times New Roman" w:hAnsi="Times New Roman"/>
                <w:sz w:val="20"/>
                <w:szCs w:val="20"/>
                <w:lang w:eastAsia="en-US"/>
              </w:rPr>
              <w:t>375000,00</w:t>
            </w:r>
          </w:p>
        </w:tc>
      </w:tr>
      <w:tr w:rsidR="000040C5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21475" w:rsidRDefault="000040C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86229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586229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86229">
              <w:rPr>
                <w:rFonts w:ascii="Times New Roman" w:hAnsi="Times New Roman"/>
                <w:sz w:val="20"/>
                <w:szCs w:val="20"/>
              </w:rPr>
              <w:t xml:space="preserve"> MAQUET HL20 -</w:t>
            </w:r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(100 </w:t>
            </w:r>
            <w:proofErr w:type="spellStart"/>
            <w:proofErr w:type="gramStart"/>
            <w:r w:rsidR="0051608D" w:rsidRPr="0058622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="0051608D" w:rsidRPr="0058622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5160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86229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подкла</w:t>
            </w:r>
            <w:r w:rsidR="0051608D" w:rsidRPr="00586229">
              <w:rPr>
                <w:rFonts w:ascii="Times New Roman" w:hAnsi="Times New Roman"/>
                <w:sz w:val="20"/>
                <w:szCs w:val="20"/>
              </w:rPr>
              <w:t>де</w:t>
            </w:r>
            <w:proofErr w:type="spell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="0051608D" w:rsidRPr="00586229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 MAQUET HL20 –(100 </w:t>
            </w:r>
            <w:proofErr w:type="spellStart"/>
            <w:proofErr w:type="gramStart"/>
            <w:r w:rsidR="0051608D" w:rsidRPr="0058622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="0051608D" w:rsidRPr="0058622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8622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2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229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FB77BD" w:rsidRDefault="000040C5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0040C5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21475" w:rsidRDefault="000040C5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86229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586229">
              <w:rPr>
                <w:rFonts w:ascii="Times New Roman" w:hAnsi="Times New Roman"/>
                <w:sz w:val="20"/>
                <w:szCs w:val="20"/>
              </w:rPr>
              <w:t xml:space="preserve">  STOCKERT </w:t>
            </w:r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(100 </w:t>
            </w:r>
            <w:proofErr w:type="spellStart"/>
            <w:proofErr w:type="gramStart"/>
            <w:r w:rsidR="0051608D" w:rsidRPr="0058622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="0051608D" w:rsidRPr="0058622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51608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586229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для </w:t>
            </w: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229">
              <w:rPr>
                <w:rFonts w:ascii="Times New Roman" w:hAnsi="Times New Roman"/>
                <w:sz w:val="20"/>
                <w:szCs w:val="20"/>
              </w:rPr>
              <w:t>STOCKERT</w:t>
            </w:r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 (100 </w:t>
            </w:r>
            <w:proofErr w:type="spellStart"/>
            <w:proofErr w:type="gramStart"/>
            <w:r w:rsidR="0051608D" w:rsidRPr="0058622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 xml:space="preserve">/1 </w:t>
            </w:r>
            <w:proofErr w:type="spellStart"/>
            <w:r w:rsidR="0051608D" w:rsidRPr="00586229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="0051608D" w:rsidRPr="0058622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86229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2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229">
              <w:rPr>
                <w:rFonts w:ascii="Times New Roman" w:hAnsi="Times New Roman"/>
                <w:sz w:val="20"/>
                <w:szCs w:val="20"/>
              </w:rPr>
              <w:t>5 350,00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FB77BD" w:rsidRDefault="000040C5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535 000,00</w:t>
            </w:r>
          </w:p>
        </w:tc>
      </w:tr>
      <w:tr w:rsidR="000040C5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21475" w:rsidRDefault="000040C5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spacing w:line="256" w:lineRule="auto"/>
              <w:rPr>
                <w:rFonts w:ascii="Times New Roman" w:eastAsia="BatangChe" w:hAnsi="Times New Roman"/>
                <w:sz w:val="20"/>
                <w:szCs w:val="20"/>
                <w:lang w:eastAsia="en-US"/>
              </w:rPr>
            </w:pPr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Щипцы захватывающие (корзинка)  FG -V422PR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spacing w:line="256" w:lineRule="auto"/>
              <w:rPr>
                <w:rFonts w:ascii="Times New Roman" w:eastAsia="BatangChe" w:hAnsi="Times New Roman"/>
                <w:sz w:val="20"/>
                <w:szCs w:val="20"/>
                <w:lang w:eastAsia="en-US"/>
              </w:rPr>
            </w:pPr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Совместимость  с инструментальным каналом 2,8 мм</w:t>
            </w:r>
            <w:proofErr w:type="gramStart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длина 1900мм, </w:t>
            </w:r>
            <w:r w:rsidRPr="00586229"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t xml:space="preserve"> </w:t>
            </w:r>
            <w:proofErr w:type="spellStart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Четырехпроволочная</w:t>
            </w:r>
            <w:proofErr w:type="spellEnd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  корзинки ,</w:t>
            </w:r>
            <w:r w:rsidRPr="00586229"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диаметр корзинки 22мм, </w:t>
            </w:r>
            <w:r w:rsidRPr="00586229"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Функция вращения корзинки. Пластиковая оболочка. </w:t>
            </w:r>
            <w:proofErr w:type="spellStart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Автравматичный</w:t>
            </w:r>
            <w:proofErr w:type="spellEnd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 закругленный дистальный конец.</w:t>
            </w:r>
            <w:r w:rsidRPr="00586229"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Интегрированная ручка </w:t>
            </w:r>
            <w:proofErr w:type="gramStart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с</w:t>
            </w:r>
            <w:proofErr w:type="gramEnd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С-образным</w:t>
            </w:r>
            <w:proofErr w:type="gramEnd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 держателем. Порт для введения контраста с </w:t>
            </w:r>
            <w:proofErr w:type="spellStart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разьемом</w:t>
            </w:r>
            <w:proofErr w:type="spellEnd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 "</w:t>
            </w:r>
            <w:proofErr w:type="spellStart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Луер-Лок</w:t>
            </w:r>
            <w:proofErr w:type="spellEnd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"</w:t>
            </w:r>
            <w:proofErr w:type="gramStart"/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586229">
              <w:rPr>
                <w:rFonts w:ascii="Times New Roman" w:eastAsia="BatangChe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586229">
              <w:rPr>
                <w:rFonts w:ascii="Times New Roman" w:eastAsia="BatangChe" w:hAnsi="Times New Roman"/>
                <w:sz w:val="20"/>
                <w:szCs w:val="20"/>
                <w:lang w:eastAsia="en-US"/>
              </w:rPr>
              <w:t>Стерильное.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spacing w:line="256" w:lineRule="auto"/>
              <w:jc w:val="center"/>
              <w:rPr>
                <w:rFonts w:ascii="Times New Roman" w:eastAsia="BatangChe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86229">
              <w:rPr>
                <w:rFonts w:ascii="Times New Roman" w:eastAsia="BatangChe" w:hAnsi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586229" w:rsidRDefault="000040C5" w:rsidP="000040C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val="kk-KZ" w:eastAsia="en-US"/>
              </w:rPr>
              <w:t>237978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0C5" w:rsidRPr="00FB77BD" w:rsidRDefault="000040C5" w:rsidP="00FB77BD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FB77B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Pr="00FB77BD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FB77BD">
              <w:rPr>
                <w:rFonts w:ascii="Times New Roman" w:hAnsi="Times New Roman"/>
                <w:sz w:val="20"/>
                <w:szCs w:val="20"/>
                <w:lang w:eastAsia="en-US"/>
              </w:rPr>
              <w:t>903</w:t>
            </w:r>
            <w:r w:rsidRPr="00FB77BD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FB77BD">
              <w:rPr>
                <w:rFonts w:ascii="Times New Roman" w:hAnsi="Times New Roman"/>
                <w:sz w:val="20"/>
                <w:szCs w:val="20"/>
                <w:lang w:eastAsia="en-US"/>
              </w:rPr>
              <w:t>824</w:t>
            </w:r>
            <w:r w:rsidRPr="00FB77BD">
              <w:rPr>
                <w:rFonts w:ascii="Times New Roman" w:hAnsi="Times New Roman"/>
                <w:sz w:val="20"/>
                <w:szCs w:val="20"/>
                <w:lang w:val="kk-KZ" w:eastAsia="en-US"/>
              </w:rPr>
              <w:t>,00</w:t>
            </w:r>
          </w:p>
        </w:tc>
      </w:tr>
      <w:tr w:rsidR="00357C7F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C7F" w:rsidRPr="00521475" w:rsidRDefault="00357C7F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C7F" w:rsidRPr="00586229" w:rsidRDefault="00357C7F" w:rsidP="00357C7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</w:rPr>
              <w:t xml:space="preserve">Контур дыхательный </w:t>
            </w:r>
            <w:proofErr w:type="spellStart"/>
            <w:r w:rsidRPr="00586229">
              <w:rPr>
                <w:rFonts w:ascii="Times New Roman" w:hAnsi="Times New Roman"/>
                <w:sz w:val="20"/>
                <w:szCs w:val="20"/>
              </w:rPr>
              <w:t>детс</w:t>
            </w:r>
            <w:proofErr w:type="spellEnd"/>
            <w:r w:rsidRPr="0058622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862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C7F" w:rsidRPr="00586229" w:rsidRDefault="00586229" w:rsidP="0058622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86229">
              <w:rPr>
                <w:rFonts w:ascii="Times New Roman" w:hAnsi="Times New Roman"/>
                <w:sz w:val="20"/>
                <w:szCs w:val="20"/>
              </w:rPr>
              <w:t>Дыхательный контур, не содержит латекса, одноразовый, педиатрический, 1,9 м</w:t>
            </w:r>
            <w:r w:rsidRPr="00586229">
              <w:rPr>
                <w:rFonts w:ascii="Times New Roman" w:hAnsi="Times New Roman"/>
                <w:sz w:val="20"/>
                <w:szCs w:val="20"/>
                <w:lang w:val="kk-KZ"/>
              </w:rPr>
              <w:t>. Одноразовый педиатрический дыхательный контур для Oxylog 3000 plus, состоящий из дыхательного контура, клапана выдоха, датчика потока, линии отбора газов и двойного поворотного коннектора Длина 1,9 м</w:t>
            </w:r>
            <w:proofErr w:type="gramStart"/>
            <w:r w:rsidRPr="0058622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</w:t>
            </w:r>
            <w:proofErr w:type="gramEnd"/>
            <w:r w:rsidRPr="00586229">
              <w:rPr>
                <w:rFonts w:ascii="Times New Roman" w:hAnsi="Times New Roman"/>
                <w:sz w:val="20"/>
                <w:szCs w:val="20"/>
                <w:lang w:val="kk-KZ"/>
              </w:rPr>
              <w:t>е содержит латекса Минимальное количество в упаковке 5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C7F" w:rsidRPr="00586229" w:rsidRDefault="00357C7F" w:rsidP="000040C5">
            <w:pPr>
              <w:pStyle w:val="a4"/>
              <w:spacing w:line="256" w:lineRule="auto"/>
              <w:jc w:val="center"/>
              <w:rPr>
                <w:rFonts w:ascii="Times New Roman" w:eastAsia="BatangChe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86229">
              <w:rPr>
                <w:rFonts w:ascii="Times New Roman" w:eastAsia="BatangChe" w:hAnsi="Times New Roman"/>
                <w:color w:val="000000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C7F" w:rsidRPr="00586229" w:rsidRDefault="00357C7F" w:rsidP="000040C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C7F" w:rsidRPr="00586229" w:rsidRDefault="00357C7F" w:rsidP="000040C5">
            <w:pPr>
              <w:pStyle w:val="a4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586229">
              <w:rPr>
                <w:rFonts w:ascii="Times New Roman" w:hAnsi="Times New Roman"/>
                <w:sz w:val="20"/>
                <w:szCs w:val="20"/>
                <w:lang w:val="kk-KZ" w:eastAsia="en-US"/>
              </w:rPr>
              <w:t>42400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C7F" w:rsidRPr="00FB77BD" w:rsidRDefault="00357C7F" w:rsidP="00FB77BD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77BD">
              <w:rPr>
                <w:rFonts w:ascii="Times New Roman" w:hAnsi="Times New Roman"/>
                <w:sz w:val="20"/>
                <w:szCs w:val="20"/>
                <w:lang w:eastAsia="en-US"/>
              </w:rPr>
              <w:t>424</w:t>
            </w:r>
            <w:r w:rsidRPr="00FB77BD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FB77BD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B77BD">
              <w:rPr>
                <w:rFonts w:ascii="Times New Roman" w:hAnsi="Times New Roman"/>
                <w:sz w:val="20"/>
                <w:szCs w:val="20"/>
                <w:lang w:val="kk-KZ" w:eastAsia="en-US"/>
              </w:rPr>
              <w:t>,00</w:t>
            </w:r>
          </w:p>
        </w:tc>
      </w:tr>
      <w:tr w:rsidR="00FB77BD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521475" w:rsidRDefault="00FB77BD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№3.0;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№3.0;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77B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13 500,00</w:t>
            </w:r>
          </w:p>
        </w:tc>
      </w:tr>
      <w:tr w:rsidR="00FB77BD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521475" w:rsidRDefault="00FB77BD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 без манжеты №4.0;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 без манжеты №4.0;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77B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27 000,00</w:t>
            </w:r>
          </w:p>
        </w:tc>
      </w:tr>
      <w:tr w:rsidR="00FB77BD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521475" w:rsidRDefault="00FB77BD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№5,0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№5,0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77B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13 500,00</w:t>
            </w:r>
          </w:p>
        </w:tc>
      </w:tr>
      <w:tr w:rsidR="00FB77BD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521475" w:rsidRDefault="00FB77BD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 №5,5;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 №5,5;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77B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13 500,00</w:t>
            </w:r>
          </w:p>
        </w:tc>
      </w:tr>
      <w:tr w:rsidR="00FB77BD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521475" w:rsidRDefault="00FB77BD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</w:t>
            </w:r>
            <w:r w:rsidRPr="00FB77BD">
              <w:rPr>
                <w:rFonts w:ascii="Times New Roman" w:hAnsi="Times New Roman"/>
                <w:b/>
                <w:bCs/>
                <w:sz w:val="20"/>
                <w:szCs w:val="20"/>
              </w:rPr>
              <w:t>№6,0;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</w:t>
            </w:r>
            <w:r w:rsidRPr="00FB77BD">
              <w:rPr>
                <w:rFonts w:ascii="Times New Roman" w:hAnsi="Times New Roman"/>
                <w:b/>
                <w:bCs/>
                <w:sz w:val="20"/>
                <w:szCs w:val="20"/>
              </w:rPr>
              <w:t>№6,0;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77B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586229" w:rsidRDefault="00FB77BD" w:rsidP="0058622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77BD">
              <w:rPr>
                <w:rFonts w:ascii="Times New Roman" w:hAnsi="Times New Roman"/>
                <w:sz w:val="20"/>
                <w:szCs w:val="20"/>
                <w:lang w:eastAsia="en-US"/>
              </w:rPr>
              <w:t>5400</w:t>
            </w:r>
            <w:r w:rsidRPr="00FB77B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B77BD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521475" w:rsidRDefault="00FB77BD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</w:t>
            </w:r>
            <w:r w:rsidRPr="00FB77BD">
              <w:rPr>
                <w:rFonts w:ascii="Times New Roman" w:hAnsi="Times New Roman"/>
                <w:b/>
                <w:bCs/>
                <w:sz w:val="20"/>
                <w:szCs w:val="20"/>
              </w:rPr>
              <w:t>№7,0;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77BD">
              <w:rPr>
                <w:rFonts w:ascii="Times New Roman" w:hAnsi="Times New Roman"/>
                <w:sz w:val="20"/>
                <w:szCs w:val="20"/>
              </w:rPr>
              <w:t>Эндотрахеальные</w:t>
            </w:r>
            <w:proofErr w:type="spellEnd"/>
            <w:r w:rsidRPr="00FB77BD">
              <w:rPr>
                <w:rFonts w:ascii="Times New Roman" w:hAnsi="Times New Roman"/>
                <w:sz w:val="20"/>
                <w:szCs w:val="20"/>
              </w:rPr>
              <w:t xml:space="preserve"> трубки без манжеты </w:t>
            </w:r>
            <w:r w:rsidRPr="00FB77BD">
              <w:rPr>
                <w:rFonts w:ascii="Times New Roman" w:hAnsi="Times New Roman"/>
                <w:b/>
                <w:bCs/>
                <w:sz w:val="20"/>
                <w:szCs w:val="20"/>
              </w:rPr>
              <w:t>№7,0;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B77B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FB77BD" w:rsidRDefault="00FB77BD" w:rsidP="00FB77B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B77B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7BD" w:rsidRPr="00586229" w:rsidRDefault="00FB77BD" w:rsidP="00586229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B77BD">
              <w:rPr>
                <w:rFonts w:ascii="Times New Roman" w:hAnsi="Times New Roman"/>
                <w:sz w:val="20"/>
                <w:szCs w:val="20"/>
                <w:lang w:eastAsia="en-US"/>
              </w:rPr>
              <w:t>5400</w:t>
            </w:r>
            <w:r w:rsidRPr="00FB77B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82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521475" w:rsidRDefault="0088211F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Стержень титановый изогнутый  диаметром 6 мм, длиной от 55 до 80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 xml:space="preserve">Стержень для малоинвазивной фиксации изогнутый. Служит каркасом конструкции из нескольких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транспедикулярных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винтов и/или крючков, в головке которых стержень фиксируется зажимными винтами. Диаметр стержня 6 мм, длина от 30 до 200 мм имеет один уплощенный конец с овальным углублением для фиксации аппликатора, второй с атравматическим кончиком углом от 40 градусов, для более легкого проведения через мягкие ткани. Материал изготовления: сплав титана, соответствующий международному стандарту ISO 5832 для изделий, имплантируемых в человеческий организм. Титан, технические нормы: ISO 5832/3; состав материала: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- 5,5 - 6,5%,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Nb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- 6,5 - 7,5%,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Ta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- 0,50%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Fe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- 0,25%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, O - 0,2%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C - 0,08%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N - 0,05%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H - 0,009%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– остальное. Анодирование в синий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30 480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1 524 000</w:t>
            </w:r>
            <w:r w:rsidRPr="00FB77B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88211F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521475" w:rsidRDefault="0088211F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Стержень титановый изогнутый диаметром 6 мм, длиной от 85 до 160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 xml:space="preserve">Стержень для малоинвазивной фиксации изогнутый. Служит каркасом конструкции из нескольких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транспедикулярных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винтов и/или крючков, в головке которых стержень фиксируется зажимными винтами. Диаметр стержня 6 мм, длина от 30 до 200 мм имеет один уплощенный конец с овальным углублением для фиксации аппликатора, второй с атравматическим кончиком углом от 40 градусов, для более легкого проведения через мягкие ткани. Материал изготовления: сплав титана, соответствующий международному стандарту ISO 5832 для изделий, имплантируемых в человеческий организм. Титан, технические нормы: ISO 5832/3; состав материала: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Al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- 5,5 - 6,5%,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Nb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- 6,5 - 7,5%,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Ta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- 0,50%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Fe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- 0,25%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, O - 0,2%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C - 0,08%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N - 0,05%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H - 0,009%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spellStart"/>
            <w:r w:rsidRPr="006D0B15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006D0B15">
              <w:rPr>
                <w:rFonts w:ascii="Times New Roman" w:hAnsi="Times New Roman"/>
                <w:sz w:val="20"/>
                <w:szCs w:val="20"/>
              </w:rPr>
              <w:t xml:space="preserve"> – остальное. Анодирование в синий цвет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34 188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1F" w:rsidRPr="006D0B15" w:rsidRDefault="0088211F" w:rsidP="00B42D3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D0B15">
              <w:rPr>
                <w:rFonts w:ascii="Times New Roman" w:hAnsi="Times New Roman"/>
                <w:sz w:val="20"/>
                <w:szCs w:val="20"/>
              </w:rPr>
              <w:t>683 760</w:t>
            </w:r>
            <w:r w:rsidRPr="00FB77BD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86C90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90" w:rsidRPr="00521475" w:rsidRDefault="00786C90" w:rsidP="000040C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90" w:rsidRPr="00AA50C1" w:rsidRDefault="00786C90" w:rsidP="003C4E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0C1">
              <w:rPr>
                <w:rFonts w:ascii="Times New Roman" w:hAnsi="Times New Roman"/>
                <w:sz w:val="20"/>
                <w:szCs w:val="20"/>
              </w:rPr>
              <w:t xml:space="preserve">Стабилизатор миокарда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90" w:rsidRPr="00AA50C1" w:rsidRDefault="00786C90" w:rsidP="003C4E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0C1">
              <w:rPr>
                <w:rFonts w:ascii="Times New Roman" w:hAnsi="Times New Roman"/>
                <w:sz w:val="20"/>
                <w:szCs w:val="20"/>
              </w:rPr>
              <w:t xml:space="preserve">Стабилизатор миокарда для операции на работающем </w:t>
            </w:r>
            <w:proofErr w:type="spellStart"/>
            <w:r w:rsidRPr="00AA50C1">
              <w:rPr>
                <w:rFonts w:ascii="Times New Roman" w:hAnsi="Times New Roman"/>
                <w:sz w:val="20"/>
                <w:szCs w:val="20"/>
              </w:rPr>
              <w:t>сердце</w:t>
            </w:r>
            <w:proofErr w:type="gramStart"/>
            <w:r w:rsidRPr="00AA50C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A50C1">
              <w:rPr>
                <w:rFonts w:ascii="Times New Roman" w:hAnsi="Times New Roman"/>
                <w:sz w:val="20"/>
                <w:szCs w:val="20"/>
              </w:rPr>
              <w:t>табилизатор</w:t>
            </w:r>
            <w:proofErr w:type="spellEnd"/>
            <w:r w:rsidRPr="00AA50C1">
              <w:rPr>
                <w:rFonts w:ascii="Times New Roman" w:hAnsi="Times New Roman"/>
                <w:sz w:val="20"/>
                <w:szCs w:val="20"/>
              </w:rPr>
              <w:t xml:space="preserve"> тканей миокарда. Возможность регулировать изгиб ножек стабилизатора по кривизне контура сердца.  Уникальный механизм для раздвигания тканей облегчает доступ к месту анастомоза. Уникальная подвижность тела стабилизатора наряду с жесткостью фиксации, позволяет расположить его без помех для деятельности хирурга. Низкопрофильная конструкция лапок с присосками и тела стабилизатора обеспечивают максимальную визуализацию операционного поля. Используемый в конструкции принцип истинно вакуумной стабилизации тканей, позволяет обеспечить доступ к любому сосуду на любой поверхности сердца. Прозрачные, низкопрофильные лапки присосок улучшают видимость в месте анастомоза, а их гибкость обеспечивает надежность фиксации в любом месте поверхности сердца. Стабилизатор можно закрепить на любом стернальном </w:t>
            </w:r>
            <w:proofErr w:type="spellStart"/>
            <w:r w:rsidRPr="00AA50C1">
              <w:rPr>
                <w:rFonts w:ascii="Times New Roman" w:hAnsi="Times New Roman"/>
                <w:sz w:val="20"/>
                <w:szCs w:val="20"/>
              </w:rPr>
              <w:t>ранорасширителе</w:t>
            </w:r>
            <w:proofErr w:type="spellEnd"/>
            <w:r w:rsidRPr="00AA50C1">
              <w:rPr>
                <w:rFonts w:ascii="Times New Roman" w:hAnsi="Times New Roman"/>
                <w:sz w:val="20"/>
                <w:szCs w:val="20"/>
              </w:rPr>
              <w:t>. Прибор разового использования.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90" w:rsidRPr="00AA50C1" w:rsidRDefault="00786C90" w:rsidP="003C4E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0C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90" w:rsidRPr="00AA50C1" w:rsidRDefault="00786C90" w:rsidP="003C4E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0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90" w:rsidRPr="00AA50C1" w:rsidRDefault="00786C90" w:rsidP="003C4E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50C1">
              <w:rPr>
                <w:rFonts w:ascii="Times New Roman" w:hAnsi="Times New Roman"/>
                <w:sz w:val="20"/>
                <w:szCs w:val="20"/>
              </w:rPr>
              <w:t>235400,00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C90" w:rsidRPr="00D45B1C" w:rsidRDefault="00786C90" w:rsidP="003C4E2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45B1C">
              <w:rPr>
                <w:rFonts w:ascii="Times New Roman" w:hAnsi="Times New Roman"/>
                <w:sz w:val="20"/>
                <w:szCs w:val="20"/>
              </w:rPr>
              <w:t>1 177 000,00</w:t>
            </w:r>
          </w:p>
        </w:tc>
      </w:tr>
      <w:tr w:rsidR="004F5323" w:rsidRPr="00595AF1" w:rsidTr="00641C0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3" w:rsidRPr="00521475" w:rsidRDefault="004F5323" w:rsidP="004F53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3" w:rsidRDefault="004F5323" w:rsidP="004F5323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одноразовые для переливания крови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3" w:rsidRDefault="004F5323" w:rsidP="004F5323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Системы одноразовые для переливания крови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3" w:rsidRDefault="004F5323" w:rsidP="004F5323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3" w:rsidRDefault="004F5323" w:rsidP="004F5323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3" w:rsidRDefault="004F5323" w:rsidP="004F5323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5323" w:rsidRPr="00D45B1C" w:rsidRDefault="004F5323" w:rsidP="004F5323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D45B1C">
              <w:rPr>
                <w:rFonts w:ascii="Times New Roman" w:hAnsi="Times New Roman"/>
                <w:sz w:val="20"/>
                <w:szCs w:val="20"/>
              </w:rPr>
              <w:t>720 000</w:t>
            </w:r>
            <w:r w:rsidR="00D45B1C" w:rsidRPr="00D45B1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4F5323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323" w:rsidRPr="00807C99" w:rsidRDefault="004F5323" w:rsidP="004F532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323" w:rsidRPr="00076AC4" w:rsidRDefault="004F5323" w:rsidP="004F532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323" w:rsidRPr="00D45B1C" w:rsidRDefault="004F5323" w:rsidP="004F53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45B1C">
              <w:rPr>
                <w:rFonts w:ascii="Times New Roman" w:hAnsi="Times New Roman"/>
                <w:sz w:val="20"/>
                <w:szCs w:val="20"/>
                <w:lang w:val="kk-KZ"/>
              </w:rPr>
              <w:t>11 593 884</w:t>
            </w:r>
            <w:r w:rsidR="00D45B1C" w:rsidRPr="00D45B1C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2B" w:rsidRDefault="007E242B" w:rsidP="004C5CD1">
      <w:pPr>
        <w:spacing w:after="0" w:line="240" w:lineRule="auto"/>
      </w:pPr>
      <w:r>
        <w:separator/>
      </w:r>
    </w:p>
  </w:endnote>
  <w:end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2B" w:rsidRDefault="007E242B" w:rsidP="004C5CD1">
      <w:pPr>
        <w:spacing w:after="0" w:line="240" w:lineRule="auto"/>
      </w:pPr>
      <w:r>
        <w:separator/>
      </w:r>
    </w:p>
  </w:footnote>
  <w:foot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B4EFD"/>
    <w:rsid w:val="004C5CD1"/>
    <w:rsid w:val="004D35A4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4AA1"/>
    <w:rsid w:val="00AC0EDD"/>
    <w:rsid w:val="00AC3AFB"/>
    <w:rsid w:val="00AC4210"/>
    <w:rsid w:val="00AC5D94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2CD2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7F6D-3D51-4553-A843-78A44528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2021-05-18T10:37:00Z</cp:lastPrinted>
  <dcterms:created xsi:type="dcterms:W3CDTF">2021-11-22T09:46:00Z</dcterms:created>
  <dcterms:modified xsi:type="dcterms:W3CDTF">2021-11-26T08:41:00Z</dcterms:modified>
</cp:coreProperties>
</file>