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BF" w:rsidRDefault="000E22BF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:rsidR="003B26F5" w:rsidRPr="001D40F8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Приложение 2 к тендерной документации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1) Товар должен быть зарегистрирован в Республике Казахстан и готов к применению в соответствии с Кодексом Республики Казахстан </w:t>
      </w:r>
      <w:r w:rsidR="008D6F7C"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от 7 июля 2020 года </w:t>
      </w: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«О здоровье народа и системе здравоохранения» №</w:t>
      </w:r>
      <w:r w:rsidR="008D6F7C"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360-VI </w:t>
      </w: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256FA5" w:rsidRPr="001D40F8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256FA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D40F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Сопутствующие услуги:</w:t>
      </w:r>
      <w:r w:rsidRPr="001D40F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8A029C" w:rsidRDefault="008A029C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B26F5" w:rsidRPr="001D40F8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118"/>
        <w:gridCol w:w="11497"/>
      </w:tblGrid>
      <w:tr w:rsidR="00687590" w:rsidRPr="001D40F8" w:rsidTr="00B61973">
        <w:trPr>
          <w:trHeight w:val="170"/>
        </w:trPr>
        <w:tc>
          <w:tcPr>
            <w:tcW w:w="852" w:type="dxa"/>
            <w:shd w:val="clear" w:color="auto" w:fill="auto"/>
            <w:vAlign w:val="center"/>
            <w:hideMark/>
          </w:tcPr>
          <w:p w:rsidR="005316B5" w:rsidRPr="001D40F8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4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16B5" w:rsidRPr="001D40F8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4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1497" w:type="dxa"/>
            <w:shd w:val="clear" w:color="auto" w:fill="auto"/>
            <w:vAlign w:val="center"/>
            <w:hideMark/>
          </w:tcPr>
          <w:p w:rsidR="005316B5" w:rsidRPr="001D40F8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40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Полная характеристика (описание) товара</w:t>
            </w:r>
          </w:p>
        </w:tc>
      </w:tr>
      <w:tr w:rsidR="003C7801" w:rsidRPr="001D40F8" w:rsidTr="00B61973">
        <w:trPr>
          <w:trHeight w:val="70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3C7801" w:rsidRPr="001D40F8" w:rsidRDefault="003C7801" w:rsidP="003C7801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1" w:colLast="1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801" w:rsidRPr="001D40F8" w:rsidRDefault="003C7801" w:rsidP="003C7801">
            <w:pPr>
              <w:rPr>
                <w:rFonts w:ascii="Times New Roman" w:hAnsi="Times New Roman"/>
                <w:sz w:val="18"/>
                <w:szCs w:val="18"/>
              </w:rPr>
            </w:pPr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>Бинт медицинский  эластичный 5,0х120</w:t>
            </w:r>
            <w:r w:rsidRPr="001D40F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mm</w:t>
            </w:r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средней растяжимости</w:t>
            </w:r>
          </w:p>
        </w:tc>
        <w:tc>
          <w:tcPr>
            <w:tcW w:w="1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801" w:rsidRPr="001D40F8" w:rsidRDefault="003C7801" w:rsidP="001F4B31">
            <w:pPr>
              <w:rPr>
                <w:rFonts w:ascii="Times New Roman" w:hAnsi="Times New Roman"/>
                <w:sz w:val="18"/>
                <w:szCs w:val="18"/>
              </w:rPr>
            </w:pPr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Бинт </w:t>
            </w:r>
            <w:proofErr w:type="gramStart"/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>медицинский  эластичный</w:t>
            </w:r>
            <w:proofErr w:type="gramEnd"/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5,0х120</w:t>
            </w:r>
            <w:r w:rsidRPr="001D40F8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mm</w:t>
            </w:r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средней растяжимости, ленточный, компрессионный, предназначен для лечения серьезных венозных поражений, заболеваний с трофическими осложнениями, </w:t>
            </w:r>
            <w:proofErr w:type="spellStart"/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>послефлебитных</w:t>
            </w:r>
            <w:proofErr w:type="spellEnd"/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синдромов и излечиваемых </w:t>
            </w:r>
            <w:proofErr w:type="spellStart"/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>лимфоотеков</w:t>
            </w:r>
            <w:proofErr w:type="spellEnd"/>
            <w:r w:rsidRPr="001D40F8">
              <w:rPr>
                <w:rFonts w:ascii="Times New Roman" w:hAnsi="Times New Roman"/>
                <w:color w:val="000000"/>
                <w:sz w:val="18"/>
                <w:szCs w:val="18"/>
              </w:rPr>
              <w:t>; профилактики и лечения при варикозном расширении вен. хлопок 73%, латекс 19%, полиэфир 8%.</w:t>
            </w:r>
            <w:r w:rsidRPr="001D40F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44D5A" w:rsidRPr="001D40F8" w:rsidTr="00B61973">
        <w:trPr>
          <w:trHeight w:val="705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444D5A" w:rsidRPr="001D40F8" w:rsidRDefault="00444D5A" w:rsidP="00444D5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9A6527" w:rsidRDefault="00444D5A" w:rsidP="00444D5A">
            <w:pPr>
              <w:pStyle w:val="a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Аппликатор с гибким наконечником, с отсосом 6мм, длина 65см (</w:t>
            </w:r>
            <w:proofErr w:type="spellStart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</w:t>
            </w:r>
            <w:proofErr w:type="spellEnd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5штук) </w:t>
            </w:r>
          </w:p>
        </w:tc>
        <w:tc>
          <w:tcPr>
            <w:tcW w:w="1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9A6527" w:rsidRDefault="00444D5A" w:rsidP="00444D5A">
            <w:pPr>
              <w:pStyle w:val="a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Аппликатор с гибким </w:t>
            </w:r>
            <w:proofErr w:type="spellStart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наконечником,с</w:t>
            </w:r>
            <w:proofErr w:type="spellEnd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отсосом 6мм, длина65см (</w:t>
            </w:r>
            <w:proofErr w:type="spellStart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</w:t>
            </w:r>
            <w:proofErr w:type="spellEnd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5штук) 20150-031</w:t>
            </w:r>
          </w:p>
        </w:tc>
      </w:tr>
      <w:tr w:rsidR="00444D5A" w:rsidRPr="001D40F8" w:rsidTr="00B61973">
        <w:trPr>
          <w:trHeight w:val="1937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444D5A" w:rsidRPr="001D40F8" w:rsidRDefault="00444D5A" w:rsidP="00444D5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704F14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proofErr w:type="spellEnd"/>
            <w:r w:rsidRPr="00704F14">
              <w:rPr>
                <w:rFonts w:ascii="Times New Roman" w:hAnsi="Times New Roman"/>
                <w:sz w:val="20"/>
                <w:szCs w:val="20"/>
              </w:rPr>
              <w:t xml:space="preserve"> одноразовый вариант исполнения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цифровой гибкий</w:t>
            </w:r>
            <w:r w:rsidRPr="00704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57441F" w:rsidRDefault="00444D5A" w:rsidP="00444D5A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  <w:lang w:val="kk-KZ"/>
              </w:rPr>
              <w:t>Г</w:t>
            </w:r>
            <w:proofErr w:type="spellStart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>ибкий</w:t>
            </w:r>
            <w:proofErr w:type="spellEnd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>уретероскоп</w:t>
            </w:r>
            <w:proofErr w:type="spellEnd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 xml:space="preserve">используется врачами для осмотра, визуализации и выполнения врачебных манипуляций в мочевыводящих путях.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позволяет вводить и использовать в области операционного поля вспомогательные инструменты, такие как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биопсийные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щипцы, лазерные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световоды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проводники, захваты,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корзничатые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захваты. Дистальный наконечник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изгибается до угла в 270 градусов в двух направлениях, он также может вращаться вплоть до 360 градусов при вращении ручки. Кроме того, стержень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обеспечивает вторичное пассивное отклонение. Рабочий канал – 3,6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? Диаметр наконечника 7,7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57441F">
              <w:rPr>
                <w:rFonts w:ascii="Times New Roman" w:hAnsi="Times New Roman"/>
                <w:sz w:val="20"/>
                <w:szCs w:val="20"/>
              </w:rPr>
              <w:t xml:space="preserve"> и наружный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диаметр 9,5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57441F">
              <w:rPr>
                <w:rFonts w:ascii="Times New Roman" w:hAnsi="Times New Roman"/>
                <w:sz w:val="20"/>
                <w:szCs w:val="20"/>
              </w:rPr>
              <w:t xml:space="preserve"> (&lt;3.23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мм</w:t>
            </w:r>
            <w:r w:rsidRPr="0057441F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легко подходят для среднего мочеточника человека с почечной коликой.</w:t>
            </w:r>
          </w:p>
        </w:tc>
      </w:tr>
      <w:tr w:rsidR="00444D5A" w:rsidRPr="001D40F8" w:rsidTr="00B61973">
        <w:trPr>
          <w:trHeight w:val="1937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444D5A" w:rsidRPr="001D40F8" w:rsidRDefault="00444D5A" w:rsidP="00444D5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9A6527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>Комплект операционный одноразовый стерильный для лапаротомии</w:t>
            </w:r>
          </w:p>
        </w:tc>
        <w:tc>
          <w:tcPr>
            <w:tcW w:w="1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9A6527" w:rsidRDefault="00444D5A" w:rsidP="00444D5A">
            <w:pPr>
              <w:pStyle w:val="a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 xml:space="preserve">1. Простыня большая операционная 200×330 см для лапароскопии изготовленная из многослойного, впитывающего по всей поверхности с одной стороны и влагонепроницаемого с другой,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антистатически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обработанного, устойчивого к отслаиванию,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безворсового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гипоаллергенного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нетканого материала не ниже 54 плотности с отверстием 26×32 см, с впитывающей вставкой 60×50 см, с двумя карманами 66×30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смиз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прозрачной полиэтиленовой пленки, с липким краем вокруг отверстия с изнаночной стороны простыни. Имеются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стикеры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головной и ножной части – 1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 xml:space="preserve">2. Марлевые салфетки 10×10 см, впитывающие, многослойные не менее 8 слоев – 10 шт3.Простыня большая операционная 150×250 см защитная на стол представляет водоотталкивающее прочное покрытие из водоотталкивающего полиэтилена с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термоприпаеной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центральной частью из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водопоглощающего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нетканого материала с впитывающей способностью более 100 % – 1 шт4. Карман двухсекционный с липким краем – 1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444D5A" w:rsidRPr="001D40F8" w:rsidTr="00B61973">
        <w:trPr>
          <w:trHeight w:val="531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444D5A" w:rsidRPr="001D40F8" w:rsidRDefault="00444D5A" w:rsidP="00444D5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4E72FD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</w:p>
        </w:tc>
        <w:tc>
          <w:tcPr>
            <w:tcW w:w="1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  <w:r w:rsidRPr="004E72FD">
              <w:rPr>
                <w:rFonts w:ascii="Times New Roman" w:hAnsi="Times New Roman"/>
                <w:sz w:val="20"/>
                <w:szCs w:val="20"/>
              </w:rPr>
              <w:t xml:space="preserve">ля чистки внутренних каналов </w:t>
            </w:r>
            <w:proofErr w:type="spellStart"/>
            <w:proofErr w:type="gramStart"/>
            <w:r w:rsidRPr="004E72FD">
              <w:rPr>
                <w:rFonts w:ascii="Times New Roman" w:hAnsi="Times New Roman"/>
                <w:sz w:val="20"/>
                <w:szCs w:val="20"/>
              </w:rPr>
              <w:t>эндоскопов.Рабочая</w:t>
            </w:r>
            <w:proofErr w:type="spellEnd"/>
            <w:proofErr w:type="gramEnd"/>
            <w:r w:rsidRPr="004E72FD">
              <w:rPr>
                <w:rFonts w:ascii="Times New Roman" w:hAnsi="Times New Roman"/>
                <w:sz w:val="20"/>
                <w:szCs w:val="20"/>
              </w:rPr>
              <w:t xml:space="preserve"> длина 2200мм диаметр канала 1,4-2,6 </w:t>
            </w: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4E72FD">
              <w:rPr>
                <w:rFonts w:ascii="Times New Roman" w:hAnsi="Times New Roman"/>
                <w:sz w:val="20"/>
                <w:szCs w:val="20"/>
              </w:rPr>
              <w:t xml:space="preserve"> 60 </w:t>
            </w: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444D5A" w:rsidRPr="004E72FD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D5A" w:rsidRPr="001D40F8" w:rsidTr="00B61973">
        <w:trPr>
          <w:trHeight w:val="228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444D5A" w:rsidRPr="001D40F8" w:rsidRDefault="00444D5A" w:rsidP="00444D5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4E72FD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</w:p>
        </w:tc>
        <w:tc>
          <w:tcPr>
            <w:tcW w:w="1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  <w:r w:rsidRPr="004E72FD">
              <w:rPr>
                <w:rFonts w:ascii="Times New Roman" w:hAnsi="Times New Roman"/>
                <w:sz w:val="20"/>
                <w:szCs w:val="20"/>
              </w:rPr>
              <w:t xml:space="preserve">ля чистки внутренних каналов </w:t>
            </w:r>
            <w:proofErr w:type="spellStart"/>
            <w:proofErr w:type="gramStart"/>
            <w:r w:rsidRPr="004E72FD">
              <w:rPr>
                <w:rFonts w:ascii="Times New Roman" w:hAnsi="Times New Roman"/>
                <w:sz w:val="20"/>
                <w:szCs w:val="20"/>
              </w:rPr>
              <w:t>эндоскопов.Рабочая</w:t>
            </w:r>
            <w:proofErr w:type="spellEnd"/>
            <w:proofErr w:type="gramEnd"/>
            <w:r w:rsidRPr="004E72FD">
              <w:rPr>
                <w:rFonts w:ascii="Times New Roman" w:hAnsi="Times New Roman"/>
                <w:sz w:val="20"/>
                <w:szCs w:val="20"/>
              </w:rPr>
              <w:t xml:space="preserve"> длина 2200мм диаметр канала 2,8-5 упаковка 60 </w:t>
            </w: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444D5A" w:rsidRPr="004E72FD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D5A" w:rsidRPr="001D40F8" w:rsidTr="00B61973">
        <w:trPr>
          <w:trHeight w:val="1937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</w:tcPr>
          <w:p w:rsidR="00444D5A" w:rsidRPr="001D40F8" w:rsidRDefault="00444D5A" w:rsidP="00444D5A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770DEF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770DEF">
              <w:rPr>
                <w:rFonts w:ascii="Times New Roman" w:hAnsi="Times New Roman"/>
                <w:sz w:val="20"/>
                <w:szCs w:val="20"/>
              </w:rPr>
              <w:t xml:space="preserve">Комплект белья для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операц.АКШ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4D5A" w:rsidRPr="00770DEF" w:rsidRDefault="00444D5A" w:rsidP="00444D5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770DEF">
              <w:rPr>
                <w:rFonts w:ascii="Times New Roman" w:hAnsi="Times New Roman"/>
                <w:sz w:val="20"/>
                <w:szCs w:val="20"/>
              </w:rPr>
              <w:t>1 Счетчик игл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Органайзер инструментов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 xml:space="preserve">1 Отсос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Yankauer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TD-X 0405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Аспирационная трубка 350cm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1Усиленный халат одноразовый, с полотенцем размер XL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полотенце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Усиленный халат одноразовый, с полотенцем размер M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Защитное покрытие на стол 150x250см усиленное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4 Простыня одноразовая с клейкой лентой 100x100см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 xml:space="preserve">2 Простыня одноразовая 200x160см с впитывающим  центром 100х100 с  клейкой лентой 5 см 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Чулок 45х100 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Простыня кардиохирургическая 274x320см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Мешок для отходов 50х60см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 xml:space="preserve">2 чехол для диатермии 35х45см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Лоток 28х25х5см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>1 Лоток 200х180х40 мм с четырьмя отсеками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 xml:space="preserve">30  салфетки 10х10см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 xml:space="preserve">5    салфетки    размером 40х40см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рентгенконтрастный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 20  салфетки   размером 30х30см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рентгенконтрастный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  1 ручка для коагулятора, электронож с активными кнопками, с очистителем </w:t>
            </w:r>
          </w:p>
        </w:tc>
      </w:tr>
    </w:tbl>
    <w:bookmarkEnd w:id="0"/>
    <w:p w:rsidR="000258CD" w:rsidRPr="001D40F8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1D40F8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Pr="001D40F8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sectPr w:rsidR="003B26F5" w:rsidRPr="001D40F8" w:rsidSect="003C7801">
      <w:headerReference w:type="default" r:id="rId8"/>
      <w:footerReference w:type="default" r:id="rId9"/>
      <w:pgSz w:w="16838" w:h="11906" w:orient="landscape"/>
      <w:pgMar w:top="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E35" w:rsidRDefault="00900E35" w:rsidP="00D118D2">
      <w:pPr>
        <w:spacing w:after="0" w:line="240" w:lineRule="auto"/>
      </w:pPr>
      <w:r>
        <w:separator/>
      </w:r>
    </w:p>
  </w:endnote>
  <w:endnote w:type="continuationSeparator" w:id="0">
    <w:p w:rsidR="00900E35" w:rsidRDefault="00900E35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E35" w:rsidRDefault="00900E35" w:rsidP="00D118D2">
      <w:pPr>
        <w:spacing w:after="0" w:line="240" w:lineRule="auto"/>
      </w:pPr>
      <w:r>
        <w:separator/>
      </w:r>
    </w:p>
  </w:footnote>
  <w:footnote w:type="continuationSeparator" w:id="0">
    <w:p w:rsidR="00900E35" w:rsidRDefault="00900E35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A7362"/>
    <w:rsid w:val="000E22BF"/>
    <w:rsid w:val="001D40F8"/>
    <w:rsid w:val="001F0CD3"/>
    <w:rsid w:val="001F4B31"/>
    <w:rsid w:val="00201D3B"/>
    <w:rsid w:val="00221447"/>
    <w:rsid w:val="002220F9"/>
    <w:rsid w:val="00256FA5"/>
    <w:rsid w:val="002A43AF"/>
    <w:rsid w:val="002B330C"/>
    <w:rsid w:val="002D05D5"/>
    <w:rsid w:val="002D38F9"/>
    <w:rsid w:val="00313C78"/>
    <w:rsid w:val="00322C49"/>
    <w:rsid w:val="003407D1"/>
    <w:rsid w:val="00346738"/>
    <w:rsid w:val="00365090"/>
    <w:rsid w:val="003A581C"/>
    <w:rsid w:val="003B26F5"/>
    <w:rsid w:val="003C7801"/>
    <w:rsid w:val="00441A44"/>
    <w:rsid w:val="00444D5A"/>
    <w:rsid w:val="00487E9E"/>
    <w:rsid w:val="004959F6"/>
    <w:rsid w:val="004B61A2"/>
    <w:rsid w:val="004C424A"/>
    <w:rsid w:val="004C4DD5"/>
    <w:rsid w:val="00505B63"/>
    <w:rsid w:val="00525FC1"/>
    <w:rsid w:val="0053064F"/>
    <w:rsid w:val="005316B5"/>
    <w:rsid w:val="00537718"/>
    <w:rsid w:val="00566A49"/>
    <w:rsid w:val="005E7B1B"/>
    <w:rsid w:val="005F2357"/>
    <w:rsid w:val="005F3251"/>
    <w:rsid w:val="00615931"/>
    <w:rsid w:val="00653EA6"/>
    <w:rsid w:val="00663B7F"/>
    <w:rsid w:val="00687590"/>
    <w:rsid w:val="006A2ECA"/>
    <w:rsid w:val="006D485E"/>
    <w:rsid w:val="006E2365"/>
    <w:rsid w:val="006E28AA"/>
    <w:rsid w:val="00704FDF"/>
    <w:rsid w:val="00722B62"/>
    <w:rsid w:val="00725373"/>
    <w:rsid w:val="00741122"/>
    <w:rsid w:val="007A2A15"/>
    <w:rsid w:val="0084707A"/>
    <w:rsid w:val="0089471B"/>
    <w:rsid w:val="008A029C"/>
    <w:rsid w:val="008C20A8"/>
    <w:rsid w:val="008C491C"/>
    <w:rsid w:val="008D50E4"/>
    <w:rsid w:val="008D6F7C"/>
    <w:rsid w:val="00900E35"/>
    <w:rsid w:val="00A63611"/>
    <w:rsid w:val="00AF10E2"/>
    <w:rsid w:val="00B11F00"/>
    <w:rsid w:val="00B50626"/>
    <w:rsid w:val="00B61973"/>
    <w:rsid w:val="00B62A7C"/>
    <w:rsid w:val="00BC5302"/>
    <w:rsid w:val="00C17063"/>
    <w:rsid w:val="00C627E5"/>
    <w:rsid w:val="00C8214D"/>
    <w:rsid w:val="00CE1430"/>
    <w:rsid w:val="00D118D2"/>
    <w:rsid w:val="00DD5BDF"/>
    <w:rsid w:val="00DF69FD"/>
    <w:rsid w:val="00E16240"/>
    <w:rsid w:val="00E74A65"/>
    <w:rsid w:val="00E75B29"/>
    <w:rsid w:val="00E8455A"/>
    <w:rsid w:val="00EB47B0"/>
    <w:rsid w:val="00EB4FA3"/>
    <w:rsid w:val="00EF2FF0"/>
    <w:rsid w:val="00F149F3"/>
    <w:rsid w:val="00F36F23"/>
    <w:rsid w:val="00F559A9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3E22AC1-8FAA-4EEB-B80D-26D48A77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1"/>
    <w:qFormat/>
    <w:rsid w:val="008D6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1"/>
    <w:locked/>
    <w:rsid w:val="00B11F0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93B66-44AA-4831-B1B2-4AF86E44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19</cp:revision>
  <cp:lastPrinted>2022-03-04T02:33:00Z</cp:lastPrinted>
  <dcterms:created xsi:type="dcterms:W3CDTF">2021-01-11T10:39:00Z</dcterms:created>
  <dcterms:modified xsi:type="dcterms:W3CDTF">2022-03-04T02:33:00Z</dcterms:modified>
</cp:coreProperties>
</file>