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0F2FDE"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AE16B6">
        <w:rPr>
          <w:rFonts w:ascii="Times New Roman" w:hAnsi="Times New Roman"/>
          <w:b/>
          <w:sz w:val="24"/>
          <w:szCs w:val="24"/>
          <w:lang w:val="kk-KZ"/>
        </w:rPr>
        <w:t>3</w:t>
      </w:r>
      <w:r w:rsidR="00C030A6">
        <w:rPr>
          <w:rFonts w:ascii="Times New Roman" w:hAnsi="Times New Roman"/>
          <w:b/>
          <w:sz w:val="24"/>
          <w:szCs w:val="24"/>
          <w:lang w:val="kk-KZ"/>
        </w:rPr>
        <w:t>7</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5B1D18">
        <w:rPr>
          <w:rFonts w:ascii="Times New Roman" w:hAnsi="Times New Roman"/>
          <w:b/>
          <w:color w:val="000000" w:themeColor="text1"/>
          <w:sz w:val="24"/>
          <w:szCs w:val="24"/>
          <w:lang w:val="en-US"/>
        </w:rPr>
        <w:t>2</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5B1D18">
        <w:rPr>
          <w:rFonts w:ascii="Times New Roman" w:hAnsi="Times New Roman"/>
          <w:b/>
          <w:color w:val="000000" w:themeColor="text1"/>
          <w:sz w:val="24"/>
          <w:szCs w:val="24"/>
          <w:lang w:val="kk-KZ"/>
        </w:rPr>
        <w:t xml:space="preserve">марта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5B1D18">
        <w:rPr>
          <w:rFonts w:ascii="Times New Roman" w:hAnsi="Times New Roman"/>
          <w:b/>
          <w:sz w:val="24"/>
          <w:szCs w:val="24"/>
          <w:lang w:val="kk-KZ"/>
        </w:rPr>
        <w:t>2</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5B1D18">
        <w:rPr>
          <w:rFonts w:ascii="Times New Roman" w:hAnsi="Times New Roman"/>
          <w:b/>
          <w:color w:val="000000" w:themeColor="text1"/>
          <w:sz w:val="24"/>
          <w:szCs w:val="24"/>
          <w:lang w:val="kk-KZ"/>
        </w:rPr>
        <w:t>марта</w:t>
      </w:r>
      <w:bookmarkStart w:id="0" w:name="_GoBack"/>
      <w:bookmarkEnd w:id="0"/>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C030A6">
        <w:rPr>
          <w:rFonts w:ascii="Times New Roman" w:hAnsi="Times New Roman"/>
          <w:b/>
          <w:sz w:val="24"/>
          <w:szCs w:val="24"/>
          <w:lang w:val="kk-KZ"/>
        </w:rPr>
        <w:t>9</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2407BE">
        <w:rPr>
          <w:rFonts w:ascii="Times New Roman" w:hAnsi="Times New Roman"/>
          <w:b/>
          <w:sz w:val="24"/>
          <w:szCs w:val="24"/>
          <w:lang w:val="kk-KZ"/>
        </w:rPr>
        <w:t>10</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C030A6">
        <w:rPr>
          <w:rFonts w:ascii="Times New Roman" w:hAnsi="Times New Roman"/>
          <w:b/>
          <w:sz w:val="24"/>
          <w:szCs w:val="24"/>
          <w:lang w:val="kk-KZ"/>
        </w:rPr>
        <w:t>9</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2407BE">
        <w:rPr>
          <w:rFonts w:ascii="Times New Roman" w:hAnsi="Times New Roman"/>
          <w:b/>
          <w:sz w:val="24"/>
          <w:szCs w:val="24"/>
          <w:lang w:val="kk-KZ"/>
        </w:rPr>
        <w:t>2</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486E55" w:rsidRPr="003572E7" w:rsidTr="00AE16B6">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Наконечники  с фильтром 1-200мкл,для (дозаторов Axyden 1000 шт / уп),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Наконечники  с фильтром 1-200мкл,для (дозаторов Axyden 1000 шт / уп) предназначены для работы в ПЦР. </w:t>
            </w:r>
            <w:r w:rsidRPr="00A4710B">
              <w:rPr>
                <w:rFonts w:ascii="Times New Roman" w:hAnsi="Times New Roman"/>
                <w:sz w:val="20"/>
                <w:szCs w:val="20"/>
              </w:rPr>
              <w:br/>
              <w:t>- Два слоя фильтра обеспечивают двойную защиту от аэрозолей и биомолекул</w:t>
            </w:r>
            <w:r w:rsidRPr="00A4710B">
              <w:rPr>
                <w:rFonts w:ascii="Times New Roman" w:hAnsi="Times New Roman"/>
                <w:sz w:val="20"/>
                <w:szCs w:val="20"/>
              </w:rPr>
              <w:br/>
              <w:t>- Свободные от добавок ПЦР ингибиторов</w:t>
            </w:r>
            <w:r w:rsidRPr="00A4710B">
              <w:rPr>
                <w:rFonts w:ascii="Times New Roman" w:hAnsi="Times New Roman"/>
                <w:sz w:val="20"/>
                <w:szCs w:val="20"/>
              </w:rPr>
              <w:br/>
              <w:t>- Наконечники сертифицированы</w:t>
            </w:r>
            <w:r w:rsidRPr="00A4710B">
              <w:rPr>
                <w:rFonts w:ascii="Times New Roman" w:hAnsi="Times New Roman"/>
                <w:sz w:val="20"/>
                <w:szCs w:val="20"/>
              </w:rPr>
              <w:br/>
              <w:t>- Низко смачиваемость</w:t>
            </w:r>
            <w:r w:rsidRPr="00A4710B">
              <w:rPr>
                <w:rFonts w:ascii="Times New Roman" w:hAnsi="Times New Roman"/>
                <w:sz w:val="20"/>
                <w:szCs w:val="20"/>
              </w:rPr>
              <w:br/>
              <w:t>- Высокая термоустойчивость. Обьем -2-200мкл, фильтр - двухфазный, Длина,мм -55, в упк-1000штук.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14 445,00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390 015,00</w:t>
            </w:r>
          </w:p>
        </w:tc>
      </w:tr>
      <w:tr w:rsidR="00486E55"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3572E7"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Интродьюсер  феморальный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sz w:val="20"/>
                <w:szCs w:val="20"/>
              </w:rPr>
            </w:pPr>
            <w:r w:rsidRPr="00A4710B">
              <w:rPr>
                <w:rFonts w:ascii="Times New Roman" w:hAnsi="Times New Roman"/>
                <w:sz w:val="20"/>
                <w:szCs w:val="20"/>
              </w:rPr>
              <w:t>Интродьюсер феморальный. Возможность выбора диаметра 4, 5, 6, 7, 8, 9, 10, 11 Fr.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ETFE.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G x 32 mm, 20 G x 51 mm, 18 G x 64 mm, 18 G x 70mm.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Наличие выбора диаметра мини проводника: 0,018",0,021", 0,025", 0,035", 0,038".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8 790,00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3 516 000,00</w:t>
            </w:r>
          </w:p>
        </w:tc>
      </w:tr>
      <w:tr w:rsidR="00486E55"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Катетер баллонный стент-графта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sz w:val="20"/>
                <w:szCs w:val="20"/>
              </w:rPr>
            </w:pPr>
            <w:r w:rsidRPr="00A4710B">
              <w:rPr>
                <w:rFonts w:ascii="Times New Roman" w:hAnsi="Times New Roman"/>
                <w:sz w:val="20"/>
                <w:szCs w:val="20"/>
              </w:rPr>
              <w:t>Баллонный катетер стент-графта диаметр в раздутом состоянии 10-46 (мм); размер шахты 8(F); используемая длина 100 (см); совместимость с интродьюсером 12 (F). Материал – податливый полиуретан,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165 850,00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165 850,00</w:t>
            </w:r>
          </w:p>
        </w:tc>
      </w:tr>
      <w:tr w:rsidR="00486E55"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Катетер баллонный дилатационный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sz w:val="20"/>
                <w:szCs w:val="20"/>
              </w:rPr>
            </w:pPr>
            <w:r w:rsidRPr="00A4710B">
              <w:rPr>
                <w:rFonts w:ascii="Times New Roman" w:hAnsi="Times New Roman"/>
                <w:sz w:val="20"/>
                <w:szCs w:val="20"/>
              </w:rPr>
              <w:t xml:space="preserve">Катетеры баллонные для транслюминальной ангиопластики коронарных артерий. Диаметр (мм): 1,25;1,5-1рентгеноконтрастный маркер;2,0; 2,25; 2,5; 2,75; 3,0; 3,5; 4,0 - 2 рентгеноконтрастных маркера. Длина 10; 15; 20; 30; 40 мм. Гидрофильное покрытие дистальных 32 см шафта и баллона. Наличие маркеров глубины на расстоянии 90см и 100см от кончика. Длина кончика 3 мм, профиль дистального кончика 0,42мм (0,40мм для баллона 1,25/10мм). Гибкий шафт c гидрофильным М-покрытием. Возможность выбора баллона быстрой смены (RX) или баллона на проводнике (OTW) под проводник 0,014”. Входной профиль RX баллона 0,42мм и OTW баллона 0,43мм что позволяет проводить KBP через катетер 6Fr. Силиконовое покрытие проксимальной части шафта. Рабочая длина катетера 145 см для RX баллона и 135, 148см (для ретроградного доступа) для OTW баллона. Диаметр проксимального шафта-2,0 Fr, дистального-от 2,4; 2,5; 2,6 Fr. Номинальное давление 6 атм. Давление разрыва 14 атм для баллонных катетеров диаметром 1,25-3,0мм, и 12 атм для катеров диаметром 3,5-4,0 мм. Дизайн баллона – </w:t>
            </w:r>
            <w:r w:rsidRPr="00A4710B">
              <w:rPr>
                <w:rFonts w:ascii="Times New Roman" w:hAnsi="Times New Roman"/>
                <w:sz w:val="20"/>
                <w:szCs w:val="20"/>
              </w:rPr>
              <w:lastRenderedPageBreak/>
              <w:t>трехлепестковый для баллонных катетеров диаметром от 2.25 до 4.0мм, двухлепестковый для баллонных катетеров диаметром от 1,25 до 2.0 мм.</w:t>
            </w:r>
            <w:r w:rsidRPr="00A4710B">
              <w:rPr>
                <w:rFonts w:ascii="Times New Roman" w:hAnsi="Times New Roman"/>
                <w:sz w:val="20"/>
                <w:szCs w:val="20"/>
              </w:rPr>
              <w:br/>
              <w:t xml:space="preserve">. Универсальный дилатационный баллонный катетер показан для использования в чрескожной транслюминальной коронарной ангиопластике (ЧТКА) для дилатации стенозированного участка коронарной артерии баллоном как для предилатации с целью улучшения перфузии миокарда, так и/или для постдилатации после имплантации стента в коронарный сосуд с целью оптимального расширения стента. Универсальный дилатационный баллонный катетер рассчитан на работу в диапазоне стандартного давления баллонов средней степени растяжимости и более высокого давления, как у нерастяжимого баллона. В зависимости от давления продукт может использоваться как полукомплайнсный, так и некомплайнсный баллон. Состоит из проксимальной гипотрубки из нержавеющей стали и из гибкой дистальной части с проводниковым просветом.  Длина катетера составляет — 141 см. Совместим с коронарным проводником 0,014" (0,36 мм). Профиль вхождения 0,016’’, поперечный профиль 0,023’’.  Баллон имеет два рентгеноконтрастных маркера, проксимальные визуальные маркеры расположены на 89 см и дистальные 99 см от кончика баллона, что помогает позиционировать систему без помощи рентгеноскопии. Номинальное давление (NP) при полукомплайнсном использовании - 6/8 atm, в некомплайнсном виде - 12/14 atm. Расчетное давление разрыва (RBP) - 16/18/20 atm. Трехлепестковая укладка баллона с гидрофильным покрытием на наружной стороне. Материал баллона Нейлон 12. Размеры: диаметр (мм) при полукомплайсном  режиме: 1,25;1,50; 2,00; 2,25; 2,50; 2,75; 3,00; 3,50; 4,00; при некомплайнсном режиме 2,25; 2,50; 2,75; 3,00; 3,50; 4,00; 4,50;  Длина (мм): 6, 10, 15, 20, 25, 30.  Размеры по заявке получателя.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штука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48 820,00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4 882 000,00</w:t>
            </w:r>
          </w:p>
        </w:tc>
      </w:tr>
      <w:tr w:rsidR="00486E55"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3572E7"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Катетер для маточных артерий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Катетер радиологический для маточных артерий.   Длина катетеров 90см, различная степень жесткости. Размер катетера 5F. Рекомендованный проводник 0.038". Сужающийся кончик катетера для облегчения позиционирования в сосуде. Материал кончика - сплав вольфрама для превосходной визуализации. Материал втулки катетера полиуретан. Конфигурация втулки: крылья. Дизайн втулки "аккордеон" с компенсацией натяжения. Крутящий момент 1:1. Максимальное давление 1200psi (81, 6 bar). Упакован в стерильную упаковку.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17 500,00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1 400 000,00</w:t>
            </w:r>
          </w:p>
        </w:tc>
      </w:tr>
      <w:tr w:rsidR="00486E55"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3572E7"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Контур дыхательный 0,8м (с влагосборником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Контур дыхательный анестезиологический стандартный (взрослый)</w:t>
            </w:r>
            <w:r w:rsidRPr="00A4710B">
              <w:rPr>
                <w:rFonts w:ascii="Times New Roman" w:hAnsi="Times New Roman"/>
                <w:sz w:val="20"/>
                <w:szCs w:val="20"/>
              </w:rPr>
              <w:br/>
              <w:t xml:space="preserve">Контур дыхательный для соединения аппаратов НДА и ИВЛ с пациентом. Контур дыхательный реверсивный для взрослых. Диаметр 22 мм. Длина 1,8м, с двумя разборными влагосборниками, с дополнительным шлангом 0,9 м, с портами 7,6 мм на Y-образном параллельном соединителе на пациента, с герметизирующими "not loosing" заглушками, с внешней защитной крышкой красного цвета, с принадлежностями: соединители 22М-22М - 2шт. </w:t>
            </w:r>
            <w:r w:rsidRPr="00A4710B">
              <w:rPr>
                <w:rFonts w:ascii="Times New Roman" w:hAnsi="Times New Roman"/>
                <w:sz w:val="20"/>
                <w:szCs w:val="20"/>
              </w:rPr>
              <w:br/>
              <w:t>Встроенные полностью разборные влагосборники (2шт).</w:t>
            </w:r>
            <w:r w:rsidRPr="00A4710B">
              <w:rPr>
                <w:rFonts w:ascii="Times New Roman" w:hAnsi="Times New Roman"/>
                <w:sz w:val="20"/>
                <w:szCs w:val="20"/>
              </w:rPr>
              <w:br/>
              <w:t>Соединители: 22М-22М/15F.</w:t>
            </w:r>
            <w:r w:rsidRPr="00A4710B">
              <w:rPr>
                <w:rFonts w:ascii="Times New Roman" w:hAnsi="Times New Roman"/>
                <w:sz w:val="20"/>
                <w:szCs w:val="20"/>
              </w:rPr>
              <w:br/>
              <w:t>Угловой соединитель с портом СО2</w:t>
            </w:r>
            <w:r w:rsidRPr="00A4710B">
              <w:rPr>
                <w:rFonts w:ascii="Times New Roman" w:hAnsi="Times New Roman"/>
                <w:sz w:val="20"/>
                <w:szCs w:val="20"/>
              </w:rPr>
              <w:br/>
              <w:t>Все элементы в единой общей упаковке. Используемые материалы: полиэтилен, полипропилен, поливинилхлорид (не содержащий фталатов).</w:t>
            </w:r>
            <w:r w:rsidRPr="00A4710B">
              <w:rPr>
                <w:rFonts w:ascii="Times New Roman" w:hAnsi="Times New Roman"/>
                <w:sz w:val="20"/>
                <w:szCs w:val="20"/>
              </w:rPr>
              <w:br/>
            </w:r>
            <w:r w:rsidRPr="00A4710B">
              <w:rPr>
                <w:rFonts w:ascii="Times New Roman" w:hAnsi="Times New Roman"/>
                <w:sz w:val="20"/>
                <w:szCs w:val="20"/>
              </w:rPr>
              <w:lastRenderedPageBreak/>
              <w:t xml:space="preserve">Все комплектующие в индивидуальной стерильной упаковке. </w:t>
            </w:r>
            <w:r w:rsidRPr="00A4710B">
              <w:rPr>
                <w:rFonts w:ascii="Times New Roman" w:hAnsi="Times New Roman"/>
                <w:sz w:val="20"/>
                <w:szCs w:val="20"/>
              </w:rPr>
              <w:br/>
              <w:t>Срок годности (срок гарантии):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3 310,00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165 500,00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3572E7"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Контур дыхательный 0,8м (с влагосборником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Контур дыхательный вентиляционный, взрослый, Ǿ22мм,  наконечник Люэра - коленчатый патрубок (Luerlook 22M/15F-15M), тройник - Wye Connector (22М/15F-22М), одна трубка - Tubing (Ǿ22мм, Ǿ15мм) удлиняемая (растяжимая) длиной 160см, две шкалы с делениями длиной 100см (Ǿ22мм, Ǿ15мм), четыре коннекторы прямой (22F/22М) на линии вдоха и выдоха, один влагосборник.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2 250,00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112 500,00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Коронарный  управляемый проводник для хронических окклюзии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"Коронарные проводники для хронических окклюзий</w:t>
            </w:r>
            <w:r w:rsidRPr="00A4710B">
              <w:rPr>
                <w:rFonts w:ascii="Times New Roman" w:hAnsi="Times New Roman"/>
                <w:sz w:val="20"/>
                <w:szCs w:val="20"/>
              </w:rPr>
              <w:br/>
              <w:t>Диаметр: не более 0.010, 0.011, 0.012, 0.014 дюймов</w:t>
            </w:r>
            <w:r w:rsidRPr="00A4710B">
              <w:rPr>
                <w:rFonts w:ascii="Times New Roman" w:hAnsi="Times New Roman"/>
                <w:sz w:val="20"/>
                <w:szCs w:val="20"/>
              </w:rPr>
              <w:br/>
              <w:t>Наличие длин, см: 190, 300 см</w:t>
            </w:r>
            <w:r w:rsidRPr="00A4710B">
              <w:rPr>
                <w:rFonts w:ascii="Times New Roman" w:hAnsi="Times New Roman"/>
                <w:sz w:val="20"/>
                <w:szCs w:val="20"/>
              </w:rPr>
              <w:br/>
              <w:t>Наличие длин спирали: 15, 16 см</w:t>
            </w:r>
            <w:r w:rsidRPr="00A4710B">
              <w:rPr>
                <w:rFonts w:ascii="Times New Roman" w:hAnsi="Times New Roman"/>
                <w:sz w:val="20"/>
                <w:szCs w:val="20"/>
              </w:rPr>
              <w:br/>
              <w:t xml:space="preserve">Кончик: заостренный, диаметр: не более 0.012 дюйма, пре-шейп 1 мм </w:t>
            </w:r>
            <w:r w:rsidRPr="00A4710B">
              <w:rPr>
                <w:rFonts w:ascii="Times New Roman" w:hAnsi="Times New Roman"/>
                <w:sz w:val="20"/>
                <w:szCs w:val="20"/>
              </w:rPr>
              <w:br/>
              <w:t xml:space="preserve">Материал сердечника: наличие нержавеющая сталь, </w:t>
            </w:r>
            <w:r w:rsidRPr="00A4710B">
              <w:rPr>
                <w:rFonts w:ascii="Times New Roman" w:hAnsi="Times New Roman"/>
                <w:sz w:val="20"/>
                <w:szCs w:val="20"/>
              </w:rPr>
              <w:br/>
              <w:t>Тип сердечника: наличие однокомпонентный из стали и дублирующий, идущий параллельно витой микросердечник из стальных проволок.</w:t>
            </w:r>
            <w:r w:rsidRPr="00A4710B">
              <w:rPr>
                <w:rFonts w:ascii="Times New Roman" w:hAnsi="Times New Roman"/>
                <w:sz w:val="20"/>
                <w:szCs w:val="20"/>
              </w:rPr>
              <w:br/>
              <w:t>Передача вращения наличие 1:1</w:t>
            </w:r>
            <w:r w:rsidRPr="00A4710B">
              <w:rPr>
                <w:rFonts w:ascii="Times New Roman" w:hAnsi="Times New Roman"/>
                <w:sz w:val="20"/>
                <w:szCs w:val="20"/>
              </w:rPr>
              <w:br/>
              <w:t>Дистальная рентгенокотрастная спираль, длиной: 17 см</w:t>
            </w:r>
            <w:r w:rsidRPr="00A4710B">
              <w:rPr>
                <w:rFonts w:ascii="Times New Roman" w:hAnsi="Times New Roman"/>
                <w:sz w:val="20"/>
                <w:szCs w:val="20"/>
              </w:rPr>
              <w:br/>
              <w:t>Проксимальная спираль из нержавеющей стали, длиной: 15, 16 см</w:t>
            </w:r>
            <w:r w:rsidRPr="00A4710B">
              <w:rPr>
                <w:rFonts w:ascii="Times New Roman" w:hAnsi="Times New Roman"/>
                <w:sz w:val="20"/>
                <w:szCs w:val="20"/>
              </w:rPr>
              <w:br/>
              <w:t>Покрытие проксимальной спирали: наличие PTFE</w:t>
            </w:r>
            <w:r w:rsidRPr="00A4710B">
              <w:rPr>
                <w:rFonts w:ascii="Times New Roman" w:hAnsi="Times New Roman"/>
                <w:sz w:val="20"/>
                <w:szCs w:val="20"/>
              </w:rPr>
              <w:br/>
              <w:t>Возможность удлинения до: не менее 465 см</w:t>
            </w:r>
            <w:r w:rsidRPr="00A4710B">
              <w:rPr>
                <w:rFonts w:ascii="Times New Roman" w:hAnsi="Times New Roman"/>
                <w:sz w:val="20"/>
                <w:szCs w:val="20"/>
              </w:rPr>
              <w:br/>
              <w:t>Варианты покрытия дистальной части: не гидрофильное</w:t>
            </w:r>
            <w:r w:rsidRPr="00A4710B">
              <w:rPr>
                <w:rFonts w:ascii="Times New Roman" w:hAnsi="Times New Roman"/>
                <w:sz w:val="20"/>
                <w:szCs w:val="20"/>
              </w:rPr>
              <w:br/>
              <w:t>Варианты жесткости кончика: наличие высокой гибкости, гибкий, средней гибкости, жесткий, высокой жесткости</w:t>
            </w:r>
            <w:r w:rsidRPr="00A4710B">
              <w:rPr>
                <w:rFonts w:ascii="Times New Roman" w:hAnsi="Times New Roman"/>
                <w:sz w:val="20"/>
                <w:szCs w:val="20"/>
              </w:rPr>
              <w:br/>
              <w:t>Варианты поддержки: наличие стандартная и дополнительная</w:t>
            </w:r>
            <w:r w:rsidRPr="00A4710B">
              <w:rPr>
                <w:rFonts w:ascii="Times New Roman" w:hAnsi="Times New Roman"/>
                <w:sz w:val="20"/>
                <w:szCs w:val="20"/>
              </w:rPr>
              <w:br/>
              <w:t>Варианты дистального кончика: наличие прямой формы и изогнутой</w:t>
            </w:r>
            <w:r w:rsidRPr="00A4710B">
              <w:rPr>
                <w:rFonts w:ascii="Times New Roman" w:hAnsi="Times New Roman"/>
                <w:sz w:val="20"/>
                <w:szCs w:val="20"/>
              </w:rPr>
              <w:br/>
              <w:t>Степень жесткости кончика в граммах, 1.7, 3.5, 4.5 г.</w:t>
            </w:r>
            <w:r w:rsidRPr="00A4710B">
              <w:rPr>
                <w:rFonts w:ascii="Times New Roman" w:hAnsi="Times New Roman"/>
                <w:sz w:val="20"/>
                <w:szCs w:val="20"/>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w:t>
            </w:r>
            <w:r w:rsidRPr="00A4710B">
              <w:rPr>
                <w:rFonts w:ascii="Times New Roman" w:hAnsi="Times New Roman"/>
                <w:sz w:val="20"/>
                <w:szCs w:val="20"/>
              </w:rPr>
              <w:br/>
              <w:t xml:space="preserve">Срок хранения с момента производства, мес.: не менее 24"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67 000,00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4 020 000,00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lang w:val="kk-KZ"/>
              </w:rPr>
            </w:pPr>
            <w:r w:rsidRPr="00A4710B">
              <w:rPr>
                <w:rFonts w:ascii="Times New Roman" w:hAnsi="Times New Roman"/>
                <w:sz w:val="20"/>
                <w:szCs w:val="20"/>
              </w:rPr>
              <w:t>Линия высокого давлени</w:t>
            </w:r>
            <w:r w:rsidRPr="00A4710B">
              <w:rPr>
                <w:rFonts w:ascii="Times New Roman" w:hAnsi="Times New Roman"/>
                <w:sz w:val="20"/>
                <w:szCs w:val="20"/>
                <w:lang w:val="kk-KZ"/>
              </w:rPr>
              <w:t>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Плетенная линия высокого давления. Сочетает возможность высокого давления с гибкой трубкой. Размеры: 1,8 x 3.7 мм Длина: 50, 75, 120, 150, 160, 200 см Материал: Плетеный PU Нейлон, выдерживает давление: 1200 PSI. Метод стерилизации: Этиленоксидом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230 000,00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лицевая о/р большая №4-5анестезиол-я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дыхательная. Анестезиологическая</w:t>
            </w:r>
            <w:r w:rsidRPr="00A4710B">
              <w:rPr>
                <w:rFonts w:ascii="Times New Roman" w:hAnsi="Times New Roman"/>
                <w:sz w:val="20"/>
                <w:szCs w:val="20"/>
              </w:rPr>
              <w:br/>
              <w:t>Маска дыхательная анестезиологическая лицевая для проведения масочного наркоза и искусственной вентиляции лёгких, в том числе с системами для ручного искусственного дыхания.</w:t>
            </w:r>
            <w:r w:rsidRPr="00A4710B">
              <w:rPr>
                <w:rFonts w:ascii="Times New Roman" w:hAnsi="Times New Roman"/>
                <w:sz w:val="20"/>
                <w:szCs w:val="20"/>
              </w:rPr>
              <w:br/>
              <w:t xml:space="preserve">Изготовлена из прозрачного имплантационно-нетоксичного поливинилхлорида без применения латекса, что позволяет снизить риск аллергических реакций.        </w:t>
            </w:r>
            <w:r w:rsidRPr="00A4710B">
              <w:rPr>
                <w:rFonts w:ascii="Times New Roman" w:hAnsi="Times New Roman"/>
                <w:sz w:val="20"/>
                <w:szCs w:val="20"/>
              </w:rPr>
              <w:br/>
              <w:t>Размер: № 4;5</w:t>
            </w:r>
            <w:r w:rsidRPr="00A4710B">
              <w:rPr>
                <w:rFonts w:ascii="Times New Roman" w:hAnsi="Times New Roman"/>
                <w:sz w:val="20"/>
                <w:szCs w:val="20"/>
              </w:rPr>
              <w:br/>
            </w:r>
            <w:r w:rsidRPr="00A4710B">
              <w:rPr>
                <w:rFonts w:ascii="Times New Roman" w:hAnsi="Times New Roman"/>
                <w:sz w:val="20"/>
                <w:szCs w:val="20"/>
              </w:rPr>
              <w:lastRenderedPageBreak/>
              <w:t xml:space="preserve">Лицевая маска анатомической формы снабжена: </w:t>
            </w:r>
            <w:r w:rsidRPr="00A4710B">
              <w:rPr>
                <w:rFonts w:ascii="Times New Roman" w:hAnsi="Times New Roman"/>
                <w:sz w:val="20"/>
                <w:szCs w:val="20"/>
              </w:rPr>
              <w:br/>
              <w:t>- коннектором для соединения с дыхательным контуром или мешком типа «Амбу» (№ 4 ;5- 22F).</w:t>
            </w:r>
            <w:r w:rsidRPr="00A4710B">
              <w:rPr>
                <w:rFonts w:ascii="Times New Roman" w:hAnsi="Times New Roman"/>
                <w:sz w:val="20"/>
                <w:szCs w:val="20"/>
              </w:rPr>
              <w:br/>
              <w:t>- мягкой манжетой, которая обеспечивает герметичное прилегание маски к лицу пациента;</w:t>
            </w:r>
            <w:r w:rsidRPr="00A4710B">
              <w:rPr>
                <w:rFonts w:ascii="Times New Roman" w:hAnsi="Times New Roman"/>
                <w:sz w:val="20"/>
                <w:szCs w:val="20"/>
              </w:rPr>
              <w:br/>
              <w:t>- клапаном для раздувания манжеты с коннектором «Луер»;</w:t>
            </w:r>
            <w:r w:rsidRPr="00A4710B">
              <w:rPr>
                <w:rFonts w:ascii="Times New Roman" w:hAnsi="Times New Roman"/>
                <w:sz w:val="20"/>
                <w:szCs w:val="20"/>
              </w:rPr>
              <w:br/>
              <w:t>- съемным кольцом с цветовой кодировкой( красный, синий цвета соответственно) для закрепления фиксирующего устройства.</w:t>
            </w:r>
            <w:r w:rsidRPr="00A4710B">
              <w:rPr>
                <w:rFonts w:ascii="Times New Roman" w:hAnsi="Times New Roman"/>
                <w:sz w:val="20"/>
                <w:szCs w:val="20"/>
              </w:rPr>
              <w:br/>
              <w:t>Индивидуальная стерильная упаковка. Стерилизация: оксид этилена.                                                                       Срок годности (стерильности) от даты производства: 5 лет."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3 450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2 932 500,00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Опционный кава фильтр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Опциональный фильтр из нержавеющей стали 316 LVM, для постоянной или временной имплантации (без ограничения времени для удаления), конический, с двумя уровнями. Верхний (фиксирующий) уровень из шести коротких ножек, с дистальными концами в форме крючков для активного закрепления и нижний (центрирующий) уровень из трех длинных ножек, две из них с филированными атравматичными для сосудов концами, а третья имеет на конце петлю, позволяющую проталкивать фильтр при имплантации феморальным и подколенным доступом. Ножки разной длины для предотвращения их перекрещивания. Немагнитный, условно совместимый с МРТ до 3 Тесла. Соединение ножек без спаек, уменьшающее риск излома. Устойчив к коррозии, обеспечивает минимальную турбулентность при кровотоке. Высота фильтра - 55 мм, вес - менее 1 гр, диаметр ножек 0,3 мм. Подходит для полой вены до 32 мм в диаметре. Установка Югулярным, Феморальным, Брахиальным и Подколенным доступами.  Поставляется в развернутом виде в колбе с системой Люер-Лок во избежание нераскрытия фильтра в ходе процедуры. Цветная маркировка для различных видов доступа. Комплект включает катетер-интродьюсер 7F с рентгеноконтрастной меткой, расширитель, доставляющий катетер, пункционную иглу 17G и J-образный проводник .035”, 9F, 150/180cm.</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424 790,00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424 790,00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Ангиографический проводник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Ангиографический проводник из нитинола,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14 500,00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2 900 000,00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Система стент-графта: Бифуркационный компонент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Проксимальный конец бифуркационной конфигурации стент-графта раскрывается в проксимальной шейке и верхней части аневризмы. Проксимальный конец бифуркационной конфигурации состоит из нитиноловых стентов, подшитых к тканому графту. Супраренальная часть проксимального конца не покрыта тканым графтом. Супраренальный стент также имеет фиксирующие штифты для закрепления стент-графта в аорте. Дистальнее аортальная часть раздваивается на 2 меньших трубки: ипсилатеральную подвздошную браншу и короткую контралатеральную браншу. Стенты ипсилатеральной бранши подшиты к внешней поверхности тканого материала, формируя гладкую внутреннюю полость. Стенты контралатеральной бранши подшиты к внутренней поверхности тканого </w:t>
            </w:r>
            <w:r w:rsidRPr="00A4710B">
              <w:rPr>
                <w:rFonts w:ascii="Times New Roman" w:hAnsi="Times New Roman"/>
                <w:sz w:val="20"/>
                <w:szCs w:val="20"/>
              </w:rPr>
              <w:lastRenderedPageBreak/>
              <w:t>графта.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2 900 500,00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2 900 500,00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Система стент-графта: Односторонний аорто-подвздошный компонент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Проксимальный конец односторонней аорто-подвздошной (AUI) конфигурации раскрывается в проксимальной шейке и верхней части аневризмы. Все стенты проксимального аортального конца AUI конфигурации пришиты к наружной поверхности тканого графта. Проксимальный стент (супраренального) аортального фрагмента не покрыт тканым материалом. Таким образом, конструкция этого открытого стента позволяет стент-графту AUI закрепиться выше почечных артерий без их обструкции материалом графта. На супраренальном стенте имеются фиксирующие штифты для облегчения закрепления устройства AUI на месте. Супраренальный стент пришит к проксимальному краю графта высокомолекулярной полиэтиленовой нитью. Дистальнее аортальный фрагмент конически сужается, превращаясь в трубку малого диаметра. В дистальном окончании конического устройства AUI стенты подшиты к внутренней поверхности тканого графта.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1 855 500,00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1 855 500,00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Система стент-графта: Подвздошный/ аортальный/ абдоминальный компонент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Конфигурация подвздошной дополнительной части используется, если требуется дополнительно удлинить дистальную часть стент-графта. Его проксимальный конец имеет конфигурацию открытой коронки.  Конфигурацию контралатеральной браншу подходящего размера можно использовать в качестве конфигурации подвздошной дополнительной части. Конфигурация аортальной дополнительной части используются, если требуется дополнительно удлинить проксимальную часть стент-графта. Стент-графты аортальной дополнительной части имеют непокрытый проксимальный супраренальный стент с фиксирующими штифтами.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1 145 000,00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1 145 000,00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Трубка эндотрах.с манж. №7,5; №8;№ 7</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Трубка эндотрахеальная с манжетой, оро-назальная с глазком Мерфи, размер 7.5.  Изготовлена из композитных полимерных материалов на основе прозрачного, термопластичного, имплантационно-нетоксичного  ПВХ.   Анатомический изгиб. Рентгенконтрастная полоса по всей длине трубки. Несмываемая черная разметка по длине в см, внутреннего и внешнего диаметра, указание однократности применения, линия отреза оральная/назальная, линия на уровне голосовых связок на расстоянии 3 см от дистально конца манжеты. Размер нанесен  с дистального конца трубки для возможности визуализации даже после введения в пациента. Съемный притертый коннектор 15 мм с ушками для фиксации трубки, выдавленный размер трубки на ушках коннектора. Диаметр внутреннего просвета (в мм): 7,5; наружный диаметр не более 10,2 мм. Скошенный проксимальный конец трубки. Линия раздувания манжеты встроена в стенку трубки на 180мм, свободный конец длиной 255+5 мм.  Деликатная манжета «Soft-Sеаl»®, резистентная к закиси азота, в форме груши – “Profile”®, эксцизионный диаметр 30,0 мм. Пилот-баллон, раздувающийся при увеличении давления в манжете,  синий с чёрной несмываемой маркировкой производителя, размера изделия, типом манжеты (Soft-Sеаl) и максимальным диаметром манжеты, красный невозвратный клапан. Скошенный проксимальный конец трубки.   Индивидуальная стерильная упаковка, стерилизация этиленоксидом.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21 000,00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Фильтр дыхательный д/взрослых </w:t>
            </w:r>
            <w:r w:rsidRPr="00A4710B">
              <w:rPr>
                <w:rFonts w:ascii="Times New Roman" w:hAnsi="Times New Roman"/>
                <w:sz w:val="20"/>
                <w:szCs w:val="20"/>
              </w:rPr>
              <w:lastRenderedPageBreak/>
              <w:t xml:space="preserve">дых.контуров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 xml:space="preserve">Фильтр дых.контура вир-бак,эл-стат,д/защиты пац,перс,апп-ы в дых.и </w:t>
            </w:r>
            <w:r w:rsidRPr="00A4710B">
              <w:rPr>
                <w:rFonts w:ascii="Times New Roman" w:hAnsi="Times New Roman"/>
                <w:sz w:val="20"/>
                <w:szCs w:val="20"/>
              </w:rPr>
              <w:lastRenderedPageBreak/>
              <w:t>анест.контурах с порт.ЛуерЛок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6 700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3 752 000,00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Polystyrene tubes 12х75 mm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Пластиковые пробирки для приготовления суспензии микроорганизмов при работе по идентификации и определению чувствительности микроорганизмов на автоматическом микробиологическом анализаторе VITEK 2 Compact. 2000 шт в 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139 400,00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139 400,00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Контейнер для биологического материала 100 мл стерильный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Контейнер  для биологического материала 100 мл стерильный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Контейнер для сбора кала 30 мл стерильный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Контейнер для сбора кала 30 мл стерильный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31,03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31 030,00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Крафт-бумага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Крафт-бумага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кг</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1 437,01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143 701,00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Пипетка мерная стеклянная 1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Пипетка мерная стеклянная 1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Пробирка ПБ-14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Пробирка ПБ-14</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19,26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9 630,00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Пробирка ПБ-16-160 (биологическая) стеклянная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Пробирка ПБ-16-160 (биологическая) стеклянная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34,24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68 480,00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Чашки Петри ТБН-2, стеклянные 100*20мм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Чашки Петри ТБН-2 , стеклянные 100*20мм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665 000,00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Электроды о/р для ЭКГ-МРТ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Стимуляционный МРТ-совместимый биполярный стероидный электрод активной фиксации. Материал изоляционного слоя - полиуретан. Максимальный диаметр электрода не более 5,9 Fr. Длины электрода 60 см. Стероид - дексаметазона ацетат (содержется в резервуаре для постепенного высвобождения). Межполюсное расстояние не более 10 мм. Тип спирали выдвигающаяся/убирающаяся спираль, электрически активная. Длина спирали не более 1.8 мм, материал спирали иридиевый сплав, фрактальная поверхность, площадь не менее 4.5 мм². Локализация желудочковая или предсердная. Наличие рентгеновской метки положения спирали.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Баллонный катетер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Баллон на платформе 0,035 дюймов (0,89см). Обеспечивает мощную дилатацию и имеет широкий размерный ряд. Профиль кончика превышает диаметр проводника на 15%. Совместим с интродьюсером 5F (1,67мм) и 6 F (2,00мм). Расчетное давление разрыва 24 атмосферы (2431кПа). Материал баллона обеспечивает прекрасную гибкость . Длина баллона 20-200мм, диаметр баллона 3-12мм, длина катетера 40см, 75см, 135см. Кончик соединен лазерной спайкой. Профиль кончика 0,040” (1,016мм).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89 773,00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179 546,00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Губка хир.д/обработки рук с очистителем д/ногтейи без йода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Губка хир.д/обработки рук с очистителем д/ногтей (с р-ром йода) и без</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140 400,00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Индивидуальный комплект для кардиохирургических и диагностических процедур для коронарографии детский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Состав:</w:t>
            </w:r>
            <w:r w:rsidRPr="00A4710B">
              <w:rPr>
                <w:rFonts w:ascii="Times New Roman" w:hAnsi="Times New Roman"/>
                <w:sz w:val="20"/>
                <w:szCs w:val="20"/>
              </w:rPr>
              <w:br/>
              <w:t>1.Простыня 137×150 см – представляет собой защитное покрытие на стол изготовленное из усиленного двухслойного, впитывающего по всей поверхности с одной стороны и влагонепроницаемого с другой, антистатически обработанного, устойчивого к отслаиванию, безворсовогогипоаллергенного нетканого материала 54 плотности, обладающего максимальным сопротивлением проникновению микроорганизмов в сухом и влажном состоянии -1шт.</w:t>
            </w:r>
            <w:r w:rsidRPr="00A4710B">
              <w:rPr>
                <w:rFonts w:ascii="Times New Roman" w:hAnsi="Times New Roman"/>
                <w:sz w:val="20"/>
                <w:szCs w:val="20"/>
              </w:rPr>
              <w:br/>
              <w:t xml:space="preserve">2. Простыня 100х100 см -изготовленнаяиз усиленного двухслойного, впитывающего по всей поверхности с одной стороны и влагонепроницаемого </w:t>
            </w:r>
            <w:r w:rsidRPr="00A4710B">
              <w:rPr>
                <w:rFonts w:ascii="Times New Roman" w:hAnsi="Times New Roman"/>
                <w:sz w:val="20"/>
                <w:szCs w:val="20"/>
              </w:rPr>
              <w:lastRenderedPageBreak/>
              <w:t>с другой, антистатически обработанного, устойчивого к отслаиванию, безворсовогогипоаллергенного нетканого материала 54 плотности, обладающего максимальным сопротивлением проникновению микроорганизмов в сухом и влажном состоянии с липким краем- 4 шт.</w:t>
            </w:r>
            <w:r w:rsidRPr="00A4710B">
              <w:rPr>
                <w:rFonts w:ascii="Times New Roman" w:hAnsi="Times New Roman"/>
                <w:sz w:val="20"/>
                <w:szCs w:val="20"/>
              </w:rPr>
              <w:br/>
              <w:t>3. Ангиопростыня 280×330 см - простыня ангиографическая одноразовая, изготовлена из трехслойного, с высокой степенью впитываемости (свыше 100%)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104 плотности, обладающего максимальным сопротивлением  проникновению микроорганизмов в сухом и влажном состоянии с 2-мя феморальными отверстиями 7×10 см, с 2-мя радиальными отверстиями диаметром 6см, вокруг каждого отверстия имеется липкий край, покрытый защитной бумагой. Круглые отверстия расположены на расстоянии 76 см друг от друга. Все 4 отверстия располагаются на одной линии на расстоянии 75 см от верхнего края ангиопростыни. Простыня идет с двумя барьерными краями против стекания жидкости, с двумя прозрачными краями (размером 70×330 см) из полиэтиленовой пленки. Простыня имеет стикеры для правильной ее ориентации при раскрывании. Укладка простыни – операционная,  для удобства и стерильного наложения и раскладывания простыни усилиями одного человека-1 шт.</w:t>
            </w:r>
            <w:r w:rsidRPr="00A4710B">
              <w:rPr>
                <w:rFonts w:ascii="Times New Roman" w:hAnsi="Times New Roman"/>
                <w:sz w:val="20"/>
                <w:szCs w:val="20"/>
              </w:rPr>
              <w:br/>
              <w:t>4. Халат Евростандарт размером ХL, изготовленный из двухкомпонентного экологичного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 с длинными рукавами на трикотажном манжете из рибаны-полотна. Длина от точки основания шеи до низа 140 см, ширина в развернутом виде (по низу) 166 см, длина рукава от точки основания шеи до низа рукава 82,1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Халат идет с салфеткой для рук 30×40 см изготовленой из бумаги впитывающей, имеющей высокую впитывающую способность и прочность, сохраняющуюся во влажном состоянии -3шт.</w:t>
            </w:r>
            <w:r w:rsidRPr="00A4710B">
              <w:rPr>
                <w:rFonts w:ascii="Times New Roman" w:hAnsi="Times New Roman"/>
                <w:sz w:val="20"/>
                <w:szCs w:val="20"/>
              </w:rPr>
              <w:br/>
              <w:t>5. Чаша 250 мл градуированная на внутренней стороне чаши, изготовленная из полипропилена, синего цвета, не содержит фталат, латекс и ПВХ – 1 шт</w:t>
            </w:r>
            <w:r w:rsidRPr="00A4710B">
              <w:rPr>
                <w:rFonts w:ascii="Times New Roman" w:hAnsi="Times New Roman"/>
                <w:sz w:val="20"/>
                <w:szCs w:val="20"/>
              </w:rPr>
              <w:br/>
              <w:t>6. Чаша 500 мл градуированная на внутренней стороне чаши, изготовленная из полипропилена, синего цвета, не содержит фталат, латекс и ПВХ – 1 шт</w:t>
            </w:r>
            <w:r w:rsidRPr="00A4710B">
              <w:rPr>
                <w:rFonts w:ascii="Times New Roman" w:hAnsi="Times New Roman"/>
                <w:sz w:val="20"/>
                <w:szCs w:val="20"/>
              </w:rPr>
              <w:br/>
              <w:t xml:space="preserve">7. Чаша 1000 мл градуированная на внутренней стороне чаши, изготовленная </w:t>
            </w:r>
            <w:r w:rsidRPr="00A4710B">
              <w:rPr>
                <w:rFonts w:ascii="Times New Roman" w:hAnsi="Times New Roman"/>
                <w:sz w:val="20"/>
                <w:szCs w:val="20"/>
              </w:rPr>
              <w:lastRenderedPageBreak/>
              <w:t>из полипропилена, синего цвета, не содержит фталат, латекс и ПВХ – 1 шт</w:t>
            </w:r>
            <w:r w:rsidRPr="00A4710B">
              <w:rPr>
                <w:rFonts w:ascii="Times New Roman" w:hAnsi="Times New Roman"/>
                <w:sz w:val="20"/>
                <w:szCs w:val="20"/>
              </w:rPr>
              <w:br/>
              <w:t>8 . Салфетка марлевая 10×10 см 12 слойная – 50 шт.</w:t>
            </w:r>
            <w:r w:rsidRPr="00A4710B">
              <w:rPr>
                <w:rFonts w:ascii="Times New Roman" w:hAnsi="Times New Roman"/>
                <w:sz w:val="20"/>
                <w:szCs w:val="20"/>
              </w:rPr>
              <w:br/>
              <w:t>9. Салфетки марлевые  - хирургические рентгенконтрастные салфетки сделаны из 100% хлопкового волокна размером 45х45 см. Салфетки сложены 8 раз для того чтобы создать 4-х слойный впитывающий продукт. В нем есть рентгеноконтрастная полоска синего цвета, каждые 5 штук связаны вместе для легкого подсчета - 10шт.</w:t>
            </w:r>
            <w:r w:rsidRPr="00A4710B">
              <w:rPr>
                <w:rFonts w:ascii="Times New Roman" w:hAnsi="Times New Roman"/>
                <w:sz w:val="20"/>
                <w:szCs w:val="20"/>
              </w:rPr>
              <w:br/>
              <w:t>Стерильно. В единой 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lastRenderedPageBreak/>
              <w:t>комплект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405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5 265 000,00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Петля-ловушка д/удаления инор.тел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Ловушка представляет собой две проволочные петли, плоскости которых расположены под углом друг к другу, что обеспечивает эффективный захват. Петли имеют разный диаметр, они рентгено-контрастны. Гибкий нитиноловый сердечник обеспечивает высокую прочность при растяжении. Ловушка применяется для установки в определенной позиции стентов и имплантантов, плотного захвата катетеров, захвата с последующим удалением инородных частиц (катетеров, имплантантов). Размеры: диаметр 5 мм, 10 мм, 15 мм, 20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141 000,00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2 538 000,00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Стент периферичический баллонорасшир.  В педиатрии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Сосудистый стальной стент для ЧТА на баллоне, который действует как система доставки, для рентгенэндоваскулярной реконструкции окклюзий и стенозов и улучшения кровотока периферических артерий (подвздошной, почечной) у пациентов с симптоматическими заболеваниями периферических артерий.</w:t>
            </w:r>
            <w:r w:rsidRPr="00A4710B">
              <w:rPr>
                <w:rFonts w:ascii="Times New Roman" w:hAnsi="Times New Roman"/>
                <w:sz w:val="20"/>
                <w:szCs w:val="20"/>
              </w:rPr>
              <w:br/>
              <w:t>Дизайн стента представляет собой тройную спираль, вырезанную лазером из цельной трубки. Так же стент является матричным с открытой ячейкой.</w:t>
            </w:r>
            <w:r w:rsidRPr="00A4710B">
              <w:rPr>
                <w:rFonts w:ascii="Times New Roman" w:hAnsi="Times New Roman"/>
                <w:sz w:val="20"/>
                <w:szCs w:val="20"/>
              </w:rPr>
              <w:br/>
              <w:t>Материал - нержавеющая сталь 316L.</w:t>
            </w:r>
            <w:r w:rsidRPr="00A4710B">
              <w:rPr>
                <w:rFonts w:ascii="Times New Roman" w:hAnsi="Times New Roman"/>
                <w:sz w:val="20"/>
                <w:szCs w:val="20"/>
              </w:rPr>
              <w:br/>
              <w:t>Направление раскрытия от проксимального конца доставляющего катетера к дистальному.</w:t>
            </w:r>
            <w:r w:rsidRPr="00A4710B">
              <w:rPr>
                <w:rFonts w:ascii="Times New Roman" w:hAnsi="Times New Roman"/>
                <w:sz w:val="20"/>
                <w:szCs w:val="20"/>
              </w:rPr>
              <w:br/>
              <w:t>Атравматичный кончик идеально прилегает к проводнику.</w:t>
            </w:r>
            <w:r w:rsidRPr="00A4710B">
              <w:rPr>
                <w:rFonts w:ascii="Times New Roman" w:hAnsi="Times New Roman"/>
                <w:sz w:val="20"/>
                <w:szCs w:val="20"/>
              </w:rPr>
              <w:br/>
              <w:t>Уникальная гибкость:</w:t>
            </w:r>
            <w:r w:rsidRPr="00A4710B">
              <w:rPr>
                <w:rFonts w:ascii="Times New Roman" w:hAnsi="Times New Roman"/>
                <w:sz w:val="20"/>
                <w:szCs w:val="20"/>
              </w:rPr>
              <w:br/>
              <w:t>• Гибкость раскрытого стента</w:t>
            </w:r>
            <w:r w:rsidRPr="00A4710B">
              <w:rPr>
                <w:rFonts w:ascii="Times New Roman" w:hAnsi="Times New Roman"/>
                <w:sz w:val="20"/>
                <w:szCs w:val="20"/>
              </w:rPr>
              <w:br/>
              <w:t>• Приспосабливаемость к особенностям области установки</w:t>
            </w:r>
            <w:r w:rsidRPr="00A4710B">
              <w:rPr>
                <w:rFonts w:ascii="Times New Roman" w:hAnsi="Times New Roman"/>
                <w:sz w:val="20"/>
                <w:szCs w:val="20"/>
              </w:rPr>
              <w:br/>
              <w:t>Великолепная проводимость:</w:t>
            </w:r>
            <w:r w:rsidRPr="00A4710B">
              <w:rPr>
                <w:rFonts w:ascii="Times New Roman" w:hAnsi="Times New Roman"/>
                <w:sz w:val="20"/>
                <w:szCs w:val="20"/>
              </w:rPr>
              <w:br/>
              <w:t>• Низкий профиль</w:t>
            </w:r>
            <w:r w:rsidRPr="00A4710B">
              <w:rPr>
                <w:rFonts w:ascii="Times New Roman" w:hAnsi="Times New Roman"/>
                <w:sz w:val="20"/>
                <w:szCs w:val="20"/>
              </w:rPr>
              <w:br/>
              <w:t>• Плечи баллона минимальны</w:t>
            </w:r>
            <w:r w:rsidRPr="00A4710B">
              <w:rPr>
                <w:rFonts w:ascii="Times New Roman" w:hAnsi="Times New Roman"/>
                <w:sz w:val="20"/>
                <w:szCs w:val="20"/>
              </w:rPr>
              <w:br/>
              <w:t>• Минимальное укорочение</w:t>
            </w:r>
            <w:r w:rsidRPr="00A4710B">
              <w:rPr>
                <w:rFonts w:ascii="Times New Roman" w:hAnsi="Times New Roman"/>
                <w:sz w:val="20"/>
                <w:szCs w:val="20"/>
              </w:rPr>
              <w:br/>
              <w:t>Жесткость:</w:t>
            </w:r>
            <w:r w:rsidRPr="00A4710B">
              <w:rPr>
                <w:rFonts w:ascii="Times New Roman" w:hAnsi="Times New Roman"/>
                <w:sz w:val="20"/>
                <w:szCs w:val="20"/>
              </w:rPr>
              <w:br/>
              <w:t xml:space="preserve">•  Хорошая радиальная поддержка </w:t>
            </w:r>
            <w:r w:rsidRPr="00A4710B">
              <w:rPr>
                <w:rFonts w:ascii="Times New Roman" w:hAnsi="Times New Roman"/>
                <w:sz w:val="20"/>
                <w:szCs w:val="20"/>
              </w:rPr>
              <w:br/>
              <w:t>Укорочение при номинальном давлении не более 1% (0 - 2 мм укорочение для всех размеров!)</w:t>
            </w:r>
            <w:r w:rsidRPr="00A4710B">
              <w:rPr>
                <w:rFonts w:ascii="Times New Roman" w:hAnsi="Times New Roman"/>
                <w:sz w:val="20"/>
                <w:szCs w:val="20"/>
              </w:rPr>
              <w:br/>
              <w:t>Имеется 2 рентген-контрастных маркера на доставляющем катетере, обозначающих концы стента.</w:t>
            </w:r>
            <w:r w:rsidRPr="00A4710B">
              <w:rPr>
                <w:rFonts w:ascii="Times New Roman" w:hAnsi="Times New Roman"/>
                <w:sz w:val="20"/>
                <w:szCs w:val="20"/>
              </w:rPr>
              <w:br/>
              <w:t>Размеры: диаметр 6,7,8,9,10 мм., длина 18, 26, 36, 56 мм, длина системы доставки 80 и 120 смм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1 900 000,00</w:t>
            </w:r>
          </w:p>
        </w:tc>
      </w:tr>
      <w:tr w:rsidR="00486E55" w:rsidRPr="00595AF1" w:rsidTr="0001334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Аппарат кожный (35 скобок)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Аппарат кожный (35 скобок)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1 188 000,00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 xml:space="preserve">Аппарат сшивающий линейный с регулируемой высотой закрытия скобок </w:t>
            </w:r>
            <w:r w:rsidRPr="00A4710B">
              <w:rPr>
                <w:rFonts w:ascii="Times New Roman" w:hAnsi="Times New Roman"/>
                <w:color w:val="000000"/>
                <w:sz w:val="20"/>
                <w:szCs w:val="20"/>
              </w:rPr>
              <w:lastRenderedPageBreak/>
              <w:t>(55 мм),75мм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 xml:space="preserve">Линейный сшивающий аппарат 55мм,75мм с регулируемой высотой закрытия скобок. Аппарат состоит из пассивной и кассетной половин, замыкающихся </w:t>
            </w:r>
            <w:r w:rsidRPr="00A4710B">
              <w:rPr>
                <w:rFonts w:ascii="Times New Roman" w:hAnsi="Times New Roman"/>
                <w:sz w:val="20"/>
                <w:szCs w:val="20"/>
              </w:rPr>
              <w:lastRenderedPageBreak/>
              <w:t>при помощи запирающего рычага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625 000,00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Аппарат сшивающий хир.линейный 30мм зеленый со скоб</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Аппарат сшивающий хир.линейный 30мм зеленый со скоб</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127 000,00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1 778 000,00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Аппарат сшивающий хир.линейный 60мм зеленый со скоб</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Аппарат сшивающий хир.линейный 60мм зеленый со скоб</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2 160 000,00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Аппарат эндоск.сшивающий линейный 45мм,340мм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Аппарат эндоск.сшивающий линейный 45мм,340мм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1 540 000,00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Аппарат эндоск.сшивающий линейный 60мм,340мм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Аппарат эндоск.сшивающий линейный 60мм,340мм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1 540 000,00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Заменитель твердой мозговой оболочки 6,0х8,0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Заменитель твердой мозговой оболочки 6 х 8 см. Заменитель твердой мозговой оболочки состоит из неорганического высокоочищенного полиэстеруретана, прошедшего стерилизацию этиленоксидом. представляет собой мелковолокнистый микропористый нетканый материал, произведенный из специального высокоочищенного полиэстеруретана. Структура характеризуется наличием «открытых» микропор на поверхности нетканого материала, которые обеспечивают и значительно облегчают быструю миграцию клеток. Очень хорошо переносится тканями и является полностью биостойким. Стерильный, одноразовый. Размер: 6 см х 8 см. В упаковке 1 штука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120 924,00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1 088 316,00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Отсос детский с шаровидным наконечником для электроотсоса тонкий наконечник  тонкий конец 200 см трубка ТД -0105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Отсос детский с шаровидным наконечником  для электроотсоса тонкий наконечник  тонкий конец 200 см трубка ТД -0105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576 000,00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Отсосы перикардиальные/интракардиальные гибкие 12112 -20Fr (6,7 мм) длина 38,1 см желобоватый наконечник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Этот гибкий отсос имеет утяжеленный наконечник  с множественными перфорациями для усиления всасывания и уменьшениятравмы окружающих тканей. Наконечник соединяется с трубкой  .заканчивающейся гладкостенным коннектором 1/4”(0.64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230 400,00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Протезы кров.сосудов Л 3/15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Протезы кров.сосудов Л 3-15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73 700,00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1 326 600,00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Протезы кров.сосудов Л 4/15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Протезы кров.сосудов Л 4-15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73 700,00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663 300,00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Протезы кров.сосудов линейный Л 8-10-16-18-20/15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Протез кров.сосудов линейный Л8-10-16-18-20/15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126 700,00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886 900,00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Рулон комбинированный плоские д/пар.и газ. стер. и формальдегидом 100мм*200 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Бумажно-пленочный рулон со складкой для стерилизации должен состоять из полиэфирно-полипропиленового  ламината, 7-слойный (не менее чем 7-ми слойный), отвечающий норме PN-EN 868-3:2009. толщина полиэфирного слоя – 12 и, толщина полипропиленовых слоёв -38 и.</w:t>
            </w:r>
            <w:r w:rsidRPr="00A4710B">
              <w:rPr>
                <w:rFonts w:ascii="Times New Roman" w:hAnsi="Times New Roman"/>
                <w:sz w:val="20"/>
                <w:szCs w:val="20"/>
              </w:rPr>
              <w:br/>
              <w:t xml:space="preserve">Медицинская бумага, толщиной 60г/м2 отвечающий  PN-EN 868-3:2009, для стерилизации водным паром в повышенном давлении, окисью этилена или для стерилизации в паре формальдегида. </w:t>
            </w:r>
            <w:r w:rsidRPr="00A4710B">
              <w:rPr>
                <w:rFonts w:ascii="Times New Roman" w:hAnsi="Times New Roman"/>
                <w:sz w:val="20"/>
                <w:szCs w:val="20"/>
              </w:rPr>
              <w:br/>
              <w:t>Для стерилизации водным паром в повышенном давлении – индикатор в виде прямоугольника из полосок, розового цвета, после стерилизации меняет цвет на коричневый. Над индикатором надпись ПАР, STEAM  (на английском и русском языке) с правой стороны надпись «коричневое после стерилизации» на тех же языках.</w:t>
            </w:r>
            <w:r w:rsidRPr="00A4710B">
              <w:rPr>
                <w:rFonts w:ascii="Times New Roman" w:hAnsi="Times New Roman"/>
                <w:sz w:val="20"/>
                <w:szCs w:val="20"/>
              </w:rPr>
              <w:br/>
              <w:t xml:space="preserve">Для стерилизации окисью этилена – индикатор в виде прямоугольника  </w:t>
            </w:r>
            <w:r w:rsidRPr="00A4710B">
              <w:rPr>
                <w:rFonts w:ascii="Times New Roman" w:hAnsi="Times New Roman"/>
                <w:sz w:val="20"/>
                <w:szCs w:val="20"/>
              </w:rPr>
              <w:lastRenderedPageBreak/>
              <w:t>голубовато-зеленого цвета, после стерилизации меняет цвет на желтый. Над  индикатором надпись «ЕО» (на англ.яз.и рус.яз.) с правой стороны надпись «желтое после стерилизации» на тех же языках.</w:t>
            </w:r>
            <w:r w:rsidRPr="00A4710B">
              <w:rPr>
                <w:rFonts w:ascii="Times New Roman" w:hAnsi="Times New Roman"/>
                <w:sz w:val="20"/>
                <w:szCs w:val="20"/>
              </w:rPr>
              <w:br/>
              <w:t>Для стерилизации паром формальдегида – индикатор темно-розового цвета, после стерилизации меняет цвет на зеленый. С левой стороны индикатора надпись ФОРМАЛЬДЕГИД, с правой стороны надпись на английском, русском  языках «зеленый после стерилизации».</w:t>
            </w:r>
            <w:r w:rsidRPr="00A4710B">
              <w:rPr>
                <w:rFonts w:ascii="Times New Roman" w:hAnsi="Times New Roman"/>
                <w:sz w:val="20"/>
                <w:szCs w:val="20"/>
              </w:rPr>
              <w:br/>
              <w:t>Другие надписи:</w:t>
            </w:r>
            <w:r w:rsidRPr="00A4710B">
              <w:rPr>
                <w:rFonts w:ascii="Times New Roman" w:hAnsi="Times New Roman"/>
                <w:sz w:val="20"/>
                <w:szCs w:val="20"/>
              </w:rPr>
              <w:br/>
              <w:t>Напечатанные на  бумаге, видимые со стороны пленки:</w:t>
            </w:r>
            <w:r w:rsidRPr="00A4710B">
              <w:rPr>
                <w:rFonts w:ascii="Times New Roman" w:hAnsi="Times New Roman"/>
                <w:sz w:val="20"/>
                <w:szCs w:val="20"/>
              </w:rPr>
              <w:br/>
              <w:t>- предостерегающие надпис: «стерильное при неповрежденной упаковке» (на агнл.яз.и рус.яз.)</w:t>
            </w:r>
            <w:r w:rsidRPr="00A4710B">
              <w:rPr>
                <w:rFonts w:ascii="Times New Roman" w:hAnsi="Times New Roman"/>
                <w:sz w:val="20"/>
                <w:szCs w:val="20"/>
              </w:rPr>
              <w:br/>
              <w:t xml:space="preserve">- знак СЕ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Напечатанные на бумаге, с противоположной стороны:</w:t>
            </w:r>
            <w:r w:rsidRPr="00A4710B">
              <w:rPr>
                <w:rFonts w:ascii="Times New Roman" w:hAnsi="Times New Roman"/>
                <w:sz w:val="20"/>
                <w:szCs w:val="20"/>
              </w:rPr>
              <w:br/>
              <w:t xml:space="preserve">- номер партии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 знак СЕ</w:t>
            </w:r>
            <w:r w:rsidRPr="00A4710B">
              <w:rPr>
                <w:rFonts w:ascii="Times New Roman" w:hAnsi="Times New Roman"/>
                <w:sz w:val="20"/>
                <w:szCs w:val="20"/>
              </w:rPr>
              <w:br/>
              <w:t>- размер (ширина х длина упаковки, указанная в милиметрах)</w:t>
            </w:r>
            <w:r w:rsidRPr="00A4710B">
              <w:rPr>
                <w:rFonts w:ascii="Times New Roman" w:hAnsi="Times New Roman"/>
                <w:sz w:val="20"/>
                <w:szCs w:val="20"/>
              </w:rPr>
              <w:br/>
              <w:t>Спайка:  вдоль боков, которые длинее, сварки имеет форму прямой линии. Спайка состоит из</w:t>
            </w:r>
            <w:r w:rsidRPr="00A4710B">
              <w:rPr>
                <w:rFonts w:ascii="Times New Roman" w:hAnsi="Times New Roman"/>
                <w:sz w:val="20"/>
                <w:szCs w:val="20"/>
              </w:rPr>
              <w:br/>
              <w:t xml:space="preserve">- двух  канавок, шириной 4мм каждая, или  </w:t>
            </w:r>
            <w:r w:rsidRPr="00A4710B">
              <w:rPr>
                <w:rFonts w:ascii="Times New Roman" w:hAnsi="Times New Roman"/>
                <w:sz w:val="20"/>
                <w:szCs w:val="20"/>
              </w:rPr>
              <w:br/>
              <w:t>- трех канавок шириной 2мм каждая</w:t>
            </w:r>
            <w:r w:rsidRPr="00A4710B">
              <w:rPr>
                <w:rFonts w:ascii="Times New Roman" w:hAnsi="Times New Roman"/>
                <w:sz w:val="20"/>
                <w:szCs w:val="20"/>
              </w:rPr>
              <w:br/>
              <w:t>Шириной спайки составляет 10мм.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17 981,00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53 943,00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Рулон комбинированный плоские д/пар.и газ. стер. и формальдегидом 350мм*200м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Бумажно-пленочный рулон со складкой для стерилизации должен состоять из полиэфирно-полипропиленового  ламината, 7-слойный (не менее чем 7-ми слойный), отвечающий норме PN-EN 868-3:2009. толщина полиэфирного слоя – 12 и, толщина полипропиленовых слоёв -38 и.</w:t>
            </w:r>
            <w:r w:rsidRPr="00A4710B">
              <w:rPr>
                <w:rFonts w:ascii="Times New Roman" w:hAnsi="Times New Roman"/>
                <w:sz w:val="20"/>
                <w:szCs w:val="20"/>
              </w:rPr>
              <w:br/>
              <w:t xml:space="preserve">Медицинская бумага, толщиной 60г/м2 отвечающий  PN-EN 868-3:2009, для стерилизации водным паром в повышенном давлении, окисью этилена или для стерилизации в паре формальдегида. </w:t>
            </w:r>
            <w:r w:rsidRPr="00A4710B">
              <w:rPr>
                <w:rFonts w:ascii="Times New Roman" w:hAnsi="Times New Roman"/>
                <w:sz w:val="20"/>
                <w:szCs w:val="20"/>
              </w:rPr>
              <w:br/>
              <w:t>Для стерилизации водным паром в повышенном давлении – индикатор в виде прямоугольника из полосок, розового цвета, после стерилизации меняет цвет на коричневый. Над индикатором надпись ПАР, STEAM  (на английском и русском языке) с правой стороны надпись «коричневое после стерилизации» на тех же языках.</w:t>
            </w:r>
            <w:r w:rsidRPr="00A4710B">
              <w:rPr>
                <w:rFonts w:ascii="Times New Roman" w:hAnsi="Times New Roman"/>
                <w:sz w:val="20"/>
                <w:szCs w:val="20"/>
              </w:rPr>
              <w:br/>
              <w:t>Для стерилизации окисью этилена – индикатор в виде прямоугольника  голубовато-зеленого цвета, после стерилизации меняет цвет на желтый. Над  индикатором надпись «ЕО» (на англ.яз.и рус.яз.) с правой стороны надпись «желтое после стерилизации» на тех же языках.</w:t>
            </w:r>
            <w:r w:rsidRPr="00A4710B">
              <w:rPr>
                <w:rFonts w:ascii="Times New Roman" w:hAnsi="Times New Roman"/>
                <w:sz w:val="20"/>
                <w:szCs w:val="20"/>
              </w:rPr>
              <w:br/>
              <w:t>Для стерилизации паром формальдегида – индикатор темно-розового цвета, после стерилизации меняет цвет на зеленый. С левой стороны индикатора надпись ФОРМАЛЬДЕГИД, с правой стороны надпись на английском, русском  языках «зеленый после стерилизации».</w:t>
            </w:r>
            <w:r w:rsidRPr="00A4710B">
              <w:rPr>
                <w:rFonts w:ascii="Times New Roman" w:hAnsi="Times New Roman"/>
                <w:sz w:val="20"/>
                <w:szCs w:val="20"/>
              </w:rPr>
              <w:br/>
              <w:t>Другие надписи:</w:t>
            </w:r>
            <w:r w:rsidRPr="00A4710B">
              <w:rPr>
                <w:rFonts w:ascii="Times New Roman" w:hAnsi="Times New Roman"/>
                <w:sz w:val="20"/>
                <w:szCs w:val="20"/>
              </w:rPr>
              <w:br/>
            </w:r>
            <w:r w:rsidRPr="00A4710B">
              <w:rPr>
                <w:rFonts w:ascii="Times New Roman" w:hAnsi="Times New Roman"/>
                <w:sz w:val="20"/>
                <w:szCs w:val="20"/>
              </w:rPr>
              <w:lastRenderedPageBreak/>
              <w:t>Напечатанные на  бумаге, видимые со стороны пленки:</w:t>
            </w:r>
            <w:r w:rsidRPr="00A4710B">
              <w:rPr>
                <w:rFonts w:ascii="Times New Roman" w:hAnsi="Times New Roman"/>
                <w:sz w:val="20"/>
                <w:szCs w:val="20"/>
              </w:rPr>
              <w:br/>
              <w:t>- предостерегающие надпис: «стерильное при неповрежденной упаковке» (на агнл.яз.и рус.яз.)</w:t>
            </w:r>
            <w:r w:rsidRPr="00A4710B">
              <w:rPr>
                <w:rFonts w:ascii="Times New Roman" w:hAnsi="Times New Roman"/>
                <w:sz w:val="20"/>
                <w:szCs w:val="20"/>
              </w:rPr>
              <w:br/>
              <w:t xml:space="preserve">- знак СЕ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Напечатанные на бумаге, с противоположной стороны:</w:t>
            </w:r>
            <w:r w:rsidRPr="00A4710B">
              <w:rPr>
                <w:rFonts w:ascii="Times New Roman" w:hAnsi="Times New Roman"/>
                <w:sz w:val="20"/>
                <w:szCs w:val="20"/>
              </w:rPr>
              <w:br/>
              <w:t xml:space="preserve">- номер партии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 знак СЕ</w:t>
            </w:r>
            <w:r w:rsidRPr="00A4710B">
              <w:rPr>
                <w:rFonts w:ascii="Times New Roman" w:hAnsi="Times New Roman"/>
                <w:sz w:val="20"/>
                <w:szCs w:val="20"/>
              </w:rPr>
              <w:br/>
              <w:t>- размер (ширина х длина упаковки, указанная в милиметрах)</w:t>
            </w:r>
            <w:r w:rsidRPr="00A4710B">
              <w:rPr>
                <w:rFonts w:ascii="Times New Roman" w:hAnsi="Times New Roman"/>
                <w:sz w:val="20"/>
                <w:szCs w:val="20"/>
              </w:rPr>
              <w:br/>
              <w:t>Спайка:  вдоль боков, которые длинее, сварки имеет форму прямой линии. Спайка состоит из</w:t>
            </w:r>
            <w:r w:rsidRPr="00A4710B">
              <w:rPr>
                <w:rFonts w:ascii="Times New Roman" w:hAnsi="Times New Roman"/>
                <w:sz w:val="20"/>
                <w:szCs w:val="20"/>
              </w:rPr>
              <w:br/>
              <w:t xml:space="preserve">- двух  канавок, шириной 4мм каждая, или  </w:t>
            </w:r>
            <w:r w:rsidRPr="00A4710B">
              <w:rPr>
                <w:rFonts w:ascii="Times New Roman" w:hAnsi="Times New Roman"/>
                <w:sz w:val="20"/>
                <w:szCs w:val="20"/>
              </w:rPr>
              <w:br/>
              <w:t>- трех канавок шириной 2мм каждая</w:t>
            </w:r>
            <w:r w:rsidRPr="00A4710B">
              <w:rPr>
                <w:rFonts w:ascii="Times New Roman" w:hAnsi="Times New Roman"/>
                <w:sz w:val="20"/>
                <w:szCs w:val="20"/>
              </w:rPr>
              <w:br/>
              <w:t>Шириной спайки составляет 10мм.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90 800,00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Рулон комбинированный R40-3P, 75х200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Бумажно-пленочный рулон со складкой для стерилизации должен состоять из полиэфирно-полипропиленового  ламината, 7-слойный (не менее чем 7-ми слойный), отвечающий норме PN-EN 868-3:2009. толщина полиэфирного слоя – 12 и, толщина полипропиленовых слоёв -38 и.</w:t>
            </w:r>
            <w:r w:rsidRPr="00A4710B">
              <w:rPr>
                <w:rFonts w:ascii="Times New Roman" w:hAnsi="Times New Roman"/>
                <w:sz w:val="20"/>
                <w:szCs w:val="20"/>
              </w:rPr>
              <w:br/>
              <w:t xml:space="preserve">Медицинская бумага, толщиной 60г/м2 отвечающий  PN-EN 868-3:2009, для стерилизации водным паром в повышенном давлении, окисью этилена или для стерилизации в паре формальдегида. </w:t>
            </w:r>
            <w:r w:rsidRPr="00A4710B">
              <w:rPr>
                <w:rFonts w:ascii="Times New Roman" w:hAnsi="Times New Roman"/>
                <w:sz w:val="20"/>
                <w:szCs w:val="20"/>
              </w:rPr>
              <w:br/>
              <w:t>Для стерилизации водным паром в повышенном давлении – индикатор в виде прямоугольника из полосок, розового цвета, после стерилизации меняет цвет на коричневый. Над индикатором надпись ПАР, STEAM  (на английском и русском языке) с правой стороны надпись «коричневое после стерилизации» на тех же языках.</w:t>
            </w:r>
            <w:r w:rsidRPr="00A4710B">
              <w:rPr>
                <w:rFonts w:ascii="Times New Roman" w:hAnsi="Times New Roman"/>
                <w:sz w:val="20"/>
                <w:szCs w:val="20"/>
              </w:rPr>
              <w:br/>
              <w:t>Для стерилизации окисью этилена – индикатор в виде прямоугольника  голубовато-зеленого цвета, после стерилизации меняет цвет на желтый. Над  индикатором надпись «ЕО» (на англ.яз.и рус.яз.) с правой стороны надпись «желтое после стерилизации» на тех же языках.</w:t>
            </w:r>
            <w:r w:rsidRPr="00A4710B">
              <w:rPr>
                <w:rFonts w:ascii="Times New Roman" w:hAnsi="Times New Roman"/>
                <w:sz w:val="20"/>
                <w:szCs w:val="20"/>
              </w:rPr>
              <w:br/>
              <w:t>Для стерилизации паром формальдегида – индикатор темно-розового цвета, после стерилизации меняет цвет на зеленый. С левой стороны индикатора надпись ФОРМАЛЬДЕГИД, с правой стороны надпись на английском, русском  языках «зеленый после стерилизации».</w:t>
            </w:r>
            <w:r w:rsidRPr="00A4710B">
              <w:rPr>
                <w:rFonts w:ascii="Times New Roman" w:hAnsi="Times New Roman"/>
                <w:sz w:val="20"/>
                <w:szCs w:val="20"/>
              </w:rPr>
              <w:br/>
              <w:t>Другие надписи:</w:t>
            </w:r>
            <w:r w:rsidRPr="00A4710B">
              <w:rPr>
                <w:rFonts w:ascii="Times New Roman" w:hAnsi="Times New Roman"/>
                <w:sz w:val="20"/>
                <w:szCs w:val="20"/>
              </w:rPr>
              <w:br/>
              <w:t>Напечатанные на  бумаге, видимые со стороны пленки:</w:t>
            </w:r>
            <w:r w:rsidRPr="00A4710B">
              <w:rPr>
                <w:rFonts w:ascii="Times New Roman" w:hAnsi="Times New Roman"/>
                <w:sz w:val="20"/>
                <w:szCs w:val="20"/>
              </w:rPr>
              <w:br/>
              <w:t>- предостерегающие надпис: «стерильное при неповрежденной упаковке» (на агнл.яз.и рус.яз.)</w:t>
            </w:r>
            <w:r w:rsidRPr="00A4710B">
              <w:rPr>
                <w:rFonts w:ascii="Times New Roman" w:hAnsi="Times New Roman"/>
                <w:sz w:val="20"/>
                <w:szCs w:val="20"/>
              </w:rPr>
              <w:br/>
              <w:t xml:space="preserve">- знак СЕ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Напечатанные на бумаге, с противоположной стороны:</w:t>
            </w:r>
            <w:r w:rsidRPr="00A4710B">
              <w:rPr>
                <w:rFonts w:ascii="Times New Roman" w:hAnsi="Times New Roman"/>
                <w:sz w:val="20"/>
                <w:szCs w:val="20"/>
              </w:rPr>
              <w:br/>
              <w:t xml:space="preserve">- номер партии </w:t>
            </w:r>
            <w:r w:rsidRPr="00A4710B">
              <w:rPr>
                <w:rFonts w:ascii="Times New Roman" w:hAnsi="Times New Roman"/>
                <w:sz w:val="20"/>
                <w:szCs w:val="20"/>
              </w:rPr>
              <w:br/>
            </w:r>
            <w:r w:rsidRPr="00A4710B">
              <w:rPr>
                <w:rFonts w:ascii="Times New Roman" w:hAnsi="Times New Roman"/>
                <w:sz w:val="20"/>
                <w:szCs w:val="20"/>
              </w:rPr>
              <w:lastRenderedPageBreak/>
              <w:t>- пиктограмма, указывающая направление, по которому следует открывать упаковку</w:t>
            </w:r>
            <w:r w:rsidRPr="00A4710B">
              <w:rPr>
                <w:rFonts w:ascii="Times New Roman" w:hAnsi="Times New Roman"/>
                <w:sz w:val="20"/>
                <w:szCs w:val="20"/>
              </w:rPr>
              <w:br/>
              <w:t>- знак СЕ</w:t>
            </w:r>
            <w:r w:rsidRPr="00A4710B">
              <w:rPr>
                <w:rFonts w:ascii="Times New Roman" w:hAnsi="Times New Roman"/>
                <w:sz w:val="20"/>
                <w:szCs w:val="20"/>
              </w:rPr>
              <w:br/>
              <w:t>- размер (ширина х длина упаковки, указанная в милиметрах)</w:t>
            </w:r>
            <w:r w:rsidRPr="00A4710B">
              <w:rPr>
                <w:rFonts w:ascii="Times New Roman" w:hAnsi="Times New Roman"/>
                <w:sz w:val="20"/>
                <w:szCs w:val="20"/>
              </w:rPr>
              <w:br/>
              <w:t>Спайка:  вдоль боков, которые длинее, сварки имеет форму прямой линии. Спайка состоит из</w:t>
            </w:r>
            <w:r w:rsidRPr="00A4710B">
              <w:rPr>
                <w:rFonts w:ascii="Times New Roman" w:hAnsi="Times New Roman"/>
                <w:sz w:val="20"/>
                <w:szCs w:val="20"/>
              </w:rPr>
              <w:br/>
              <w:t xml:space="preserve">- двух  канавок, шириной 4мм каждая, или  </w:t>
            </w:r>
            <w:r w:rsidRPr="00A4710B">
              <w:rPr>
                <w:rFonts w:ascii="Times New Roman" w:hAnsi="Times New Roman"/>
                <w:sz w:val="20"/>
                <w:szCs w:val="20"/>
              </w:rPr>
              <w:br/>
              <w:t>- трех канавок шириной 2мм каждая</w:t>
            </w:r>
            <w:r w:rsidRPr="00A4710B">
              <w:rPr>
                <w:rFonts w:ascii="Times New Roman" w:hAnsi="Times New Roman"/>
                <w:sz w:val="20"/>
                <w:szCs w:val="20"/>
              </w:rPr>
              <w:br/>
              <w:t>Шириной спайки составляет 10мм.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15 440,00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92 640,00</w:t>
            </w:r>
          </w:p>
        </w:tc>
      </w:tr>
      <w:tr w:rsidR="00486E55" w:rsidRPr="00595AF1" w:rsidTr="0001334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Рулоны плоские д/пар.и газ.стер R42-3P 150мм*200м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Бумажно-пленочный рулон со складкой для стерилизации должен состоять из полиэфирно-полипропиленового  ламината, 7-слойный (не менее чем 7-ми слойный), отвечающий норме PN-EN 868-3:2009. толщина полиэфирного слоя – 12 и, толщина полипропиленовых слоёв -38 и.</w:t>
            </w:r>
            <w:r w:rsidRPr="00A4710B">
              <w:rPr>
                <w:rFonts w:ascii="Times New Roman" w:hAnsi="Times New Roman"/>
                <w:sz w:val="20"/>
                <w:szCs w:val="20"/>
              </w:rPr>
              <w:br/>
              <w:t xml:space="preserve">Медицинская бумага, толщиной 60г/м2 отвечающий  PN-EN 868-3:2009, для стерилизации водным паром в повышенном давлении, окисью этилена или для стерилизации в паре формальдегида. </w:t>
            </w:r>
            <w:r w:rsidRPr="00A4710B">
              <w:rPr>
                <w:rFonts w:ascii="Times New Roman" w:hAnsi="Times New Roman"/>
                <w:sz w:val="20"/>
                <w:szCs w:val="20"/>
              </w:rPr>
              <w:br/>
              <w:t>Для стерилизации водным паром в повышенном давлении – индикатор в виде прямоугольника из полосок, розового цвета, после стерилизации меняет цвет на коричневый. Над индикатором надпись ПАР, STEAM  (на английском и русском языке) с правой стороны надпись «коричневое после стерилизации» на тех же языках.</w:t>
            </w:r>
            <w:r w:rsidRPr="00A4710B">
              <w:rPr>
                <w:rFonts w:ascii="Times New Roman" w:hAnsi="Times New Roman"/>
                <w:sz w:val="20"/>
                <w:szCs w:val="20"/>
              </w:rPr>
              <w:br/>
              <w:t>Для стерилизации окисью этилена – индикатор в виде прямоугольника  голубовато-зеленого цвета, после стерилизации меняет цвет на желтый. Над  индикатором надпись «ЕО» (на англ.яз.и рус.яз.) с правой стороны надпись «желтое после стерилизации» на тех же языках.</w:t>
            </w:r>
            <w:r w:rsidRPr="00A4710B">
              <w:rPr>
                <w:rFonts w:ascii="Times New Roman" w:hAnsi="Times New Roman"/>
                <w:sz w:val="20"/>
                <w:szCs w:val="20"/>
              </w:rPr>
              <w:br/>
              <w:t>Для стерилизации паром формальдегида – индикатор темно-розового цвета, после стерилизации меняет цвет на зеленый. С левой стороны индикатора надпись ФОРМАЛЬДЕГИД, с правой стороны надпись на английском, русском  языках «зеленый после стерилизации».</w:t>
            </w:r>
            <w:r w:rsidRPr="00A4710B">
              <w:rPr>
                <w:rFonts w:ascii="Times New Roman" w:hAnsi="Times New Roman"/>
                <w:sz w:val="20"/>
                <w:szCs w:val="20"/>
              </w:rPr>
              <w:br/>
              <w:t>Другие надписи:</w:t>
            </w:r>
            <w:r w:rsidRPr="00A4710B">
              <w:rPr>
                <w:rFonts w:ascii="Times New Roman" w:hAnsi="Times New Roman"/>
                <w:sz w:val="20"/>
                <w:szCs w:val="20"/>
              </w:rPr>
              <w:br/>
              <w:t>Напечатанные на  бумаге, видимые со стороны пленки:</w:t>
            </w:r>
            <w:r w:rsidRPr="00A4710B">
              <w:rPr>
                <w:rFonts w:ascii="Times New Roman" w:hAnsi="Times New Roman"/>
                <w:sz w:val="20"/>
                <w:szCs w:val="20"/>
              </w:rPr>
              <w:br/>
              <w:t>- предостерегающие надпис: «стерильное при неповрежденной упаковке» (на агнл.яз.и рус.яз.)</w:t>
            </w:r>
            <w:r w:rsidRPr="00A4710B">
              <w:rPr>
                <w:rFonts w:ascii="Times New Roman" w:hAnsi="Times New Roman"/>
                <w:sz w:val="20"/>
                <w:szCs w:val="20"/>
              </w:rPr>
              <w:br/>
              <w:t xml:space="preserve">- знак СЕ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Напечатанные на бумаге, с противоположной стороны:</w:t>
            </w:r>
            <w:r w:rsidRPr="00A4710B">
              <w:rPr>
                <w:rFonts w:ascii="Times New Roman" w:hAnsi="Times New Roman"/>
                <w:sz w:val="20"/>
                <w:szCs w:val="20"/>
              </w:rPr>
              <w:br/>
              <w:t xml:space="preserve">- номер партии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 знак СЕ</w:t>
            </w:r>
            <w:r w:rsidRPr="00A4710B">
              <w:rPr>
                <w:rFonts w:ascii="Times New Roman" w:hAnsi="Times New Roman"/>
                <w:sz w:val="20"/>
                <w:szCs w:val="20"/>
              </w:rPr>
              <w:br/>
              <w:t>- размер (ширина х длина упаковки, указанная в милиметрах)</w:t>
            </w:r>
            <w:r w:rsidRPr="00A4710B">
              <w:rPr>
                <w:rFonts w:ascii="Times New Roman" w:hAnsi="Times New Roman"/>
                <w:sz w:val="20"/>
                <w:szCs w:val="20"/>
              </w:rPr>
              <w:br/>
              <w:t>Спайка:  вдоль боков, которые длинее, сварки имеет форму прямой линии. Спайка состоит из</w:t>
            </w:r>
            <w:r w:rsidRPr="00A4710B">
              <w:rPr>
                <w:rFonts w:ascii="Times New Roman" w:hAnsi="Times New Roman"/>
                <w:sz w:val="20"/>
                <w:szCs w:val="20"/>
              </w:rPr>
              <w:br/>
              <w:t xml:space="preserve">- двух  канавок, шириной 4мм каждая, или  </w:t>
            </w:r>
            <w:r w:rsidRPr="00A4710B">
              <w:rPr>
                <w:rFonts w:ascii="Times New Roman" w:hAnsi="Times New Roman"/>
                <w:sz w:val="20"/>
                <w:szCs w:val="20"/>
              </w:rPr>
              <w:br/>
              <w:t>- трех канавок шириной 2мм каждая</w:t>
            </w:r>
            <w:r w:rsidRPr="00A4710B">
              <w:rPr>
                <w:rFonts w:ascii="Times New Roman" w:hAnsi="Times New Roman"/>
                <w:sz w:val="20"/>
                <w:szCs w:val="20"/>
              </w:rPr>
              <w:br/>
            </w:r>
            <w:r w:rsidRPr="00A4710B">
              <w:rPr>
                <w:rFonts w:ascii="Times New Roman" w:hAnsi="Times New Roman"/>
                <w:sz w:val="20"/>
                <w:szCs w:val="20"/>
              </w:rPr>
              <w:lastRenderedPageBreak/>
              <w:t>Шириной спайки составляет 10мм.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26 620,00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79 860,00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Рулоны плоские д/пар.и газ.стер R43-3P 200мм*200м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Бумажно-пленочный рулон со складкой для стерилизации должен состоять из полиэфирно-полипропиленового  ламината, 7-слойный (не менее чем 7-ми слойный), отвечающий норме PN-EN 868-3:2009. толщина полиэфирного слоя – 12 и, толщина полипропиленовых слоёв -38 и.</w:t>
            </w:r>
            <w:r w:rsidRPr="00A4710B">
              <w:rPr>
                <w:rFonts w:ascii="Times New Roman" w:hAnsi="Times New Roman"/>
                <w:sz w:val="20"/>
                <w:szCs w:val="20"/>
              </w:rPr>
              <w:br/>
              <w:t xml:space="preserve">Медицинская бумага, толщиной 60г/м2 отвечающий  PN-EN 868-3:2009, для стерилизации водным паром в повышенном давлении, окисью этилена или для стерилизации в паре формальдегида. </w:t>
            </w:r>
            <w:r w:rsidRPr="00A4710B">
              <w:rPr>
                <w:rFonts w:ascii="Times New Roman" w:hAnsi="Times New Roman"/>
                <w:sz w:val="20"/>
                <w:szCs w:val="20"/>
              </w:rPr>
              <w:br/>
              <w:t>Для стерилизации водным паром в повышенном давлении – индикатор в виде прямоугольника из полосок, розового цвета, после стерилизации меняет цвет на коричневый. Над индикатором надпись ПАР, STEAM  (на английском и русском языке) с правой стороны надпись «коричневое после стерилизации» на тех же языках.</w:t>
            </w:r>
            <w:r w:rsidRPr="00A4710B">
              <w:rPr>
                <w:rFonts w:ascii="Times New Roman" w:hAnsi="Times New Roman"/>
                <w:sz w:val="20"/>
                <w:szCs w:val="20"/>
              </w:rPr>
              <w:br/>
              <w:t>Для стерилизации окисью этилена – индикатор в виде прямоугольника  голубовато-зеленого цвета, после стерилизации меняет цвет на желтый. Над  индикатором надпись «ЕО» (на англ.яз.и рус.яз.) с правой стороны надпись «желтое после стерилизации» на тех же языках.</w:t>
            </w:r>
            <w:r w:rsidRPr="00A4710B">
              <w:rPr>
                <w:rFonts w:ascii="Times New Roman" w:hAnsi="Times New Roman"/>
                <w:sz w:val="20"/>
                <w:szCs w:val="20"/>
              </w:rPr>
              <w:br/>
              <w:t>Для стерилизации паром формальдегида – индикатор темно-розового цвета, после стерилизации меняет цвет на зеленый. С левой стороны индикатора надпись ФОРМАЛЬДЕГИД, с правой стороны надпись на английском, русском  языках «зеленый после стерилизации».</w:t>
            </w:r>
            <w:r w:rsidRPr="00A4710B">
              <w:rPr>
                <w:rFonts w:ascii="Times New Roman" w:hAnsi="Times New Roman"/>
                <w:sz w:val="20"/>
                <w:szCs w:val="20"/>
              </w:rPr>
              <w:br/>
              <w:t>Другие надписи:</w:t>
            </w:r>
            <w:r w:rsidRPr="00A4710B">
              <w:rPr>
                <w:rFonts w:ascii="Times New Roman" w:hAnsi="Times New Roman"/>
                <w:sz w:val="20"/>
                <w:szCs w:val="20"/>
              </w:rPr>
              <w:br/>
              <w:t>Напечатанные на  бумаге, видимые со стороны пленки:</w:t>
            </w:r>
            <w:r w:rsidRPr="00A4710B">
              <w:rPr>
                <w:rFonts w:ascii="Times New Roman" w:hAnsi="Times New Roman"/>
                <w:sz w:val="20"/>
                <w:szCs w:val="20"/>
              </w:rPr>
              <w:br/>
              <w:t>- предостерегающие надпис: «стерильное при неповрежденной упаковке» (на агнл.яз.и рус.яз.)</w:t>
            </w:r>
            <w:r w:rsidRPr="00A4710B">
              <w:rPr>
                <w:rFonts w:ascii="Times New Roman" w:hAnsi="Times New Roman"/>
                <w:sz w:val="20"/>
                <w:szCs w:val="20"/>
              </w:rPr>
              <w:br/>
              <w:t xml:space="preserve">- знак СЕ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Напечатанные на бумаге, с противоположной стороны:</w:t>
            </w:r>
            <w:r w:rsidRPr="00A4710B">
              <w:rPr>
                <w:rFonts w:ascii="Times New Roman" w:hAnsi="Times New Roman"/>
                <w:sz w:val="20"/>
                <w:szCs w:val="20"/>
              </w:rPr>
              <w:br/>
              <w:t xml:space="preserve">- номер партии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 знак СЕ</w:t>
            </w:r>
            <w:r w:rsidRPr="00A4710B">
              <w:rPr>
                <w:rFonts w:ascii="Times New Roman" w:hAnsi="Times New Roman"/>
                <w:sz w:val="20"/>
                <w:szCs w:val="20"/>
              </w:rPr>
              <w:br/>
              <w:t>- размер (ширина х длина упаковки, указанная в милиметрах)</w:t>
            </w:r>
            <w:r w:rsidRPr="00A4710B">
              <w:rPr>
                <w:rFonts w:ascii="Times New Roman" w:hAnsi="Times New Roman"/>
                <w:sz w:val="20"/>
                <w:szCs w:val="20"/>
              </w:rPr>
              <w:br/>
              <w:t>Спайка:  вдоль боков, которые длинее, сварки имеет форму прямой линии. Спайка состоит из</w:t>
            </w:r>
            <w:r w:rsidRPr="00A4710B">
              <w:rPr>
                <w:rFonts w:ascii="Times New Roman" w:hAnsi="Times New Roman"/>
                <w:sz w:val="20"/>
                <w:szCs w:val="20"/>
              </w:rPr>
              <w:br/>
              <w:t xml:space="preserve">- двух  канавок, шириной 4мм каждая, или  </w:t>
            </w:r>
            <w:r w:rsidRPr="00A4710B">
              <w:rPr>
                <w:rFonts w:ascii="Times New Roman" w:hAnsi="Times New Roman"/>
                <w:sz w:val="20"/>
                <w:szCs w:val="20"/>
              </w:rPr>
              <w:br/>
              <w:t>- трех канавок шириной 2мм каждая</w:t>
            </w:r>
            <w:r w:rsidRPr="00A4710B">
              <w:rPr>
                <w:rFonts w:ascii="Times New Roman" w:hAnsi="Times New Roman"/>
                <w:sz w:val="20"/>
                <w:szCs w:val="20"/>
              </w:rPr>
              <w:br/>
              <w:t>Шириной спайки составляет 10мм.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37 958,00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151 832,00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Рулоны плоские д/пар.и газ.стер R44-3P 250мм*200м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Бумажно-пленочный рулон со складкой для стерилизации должен состоять из полиэфирно-полипропиленового  ламината, 7-слойный (не менее чем 7-ми слойный), отвечающий норме PN-EN 868-3:2009. толщина полиэфирного слоя – 12 и, толщина полипропиленовых слоёв -38 и.</w:t>
            </w:r>
            <w:r w:rsidRPr="00A4710B">
              <w:rPr>
                <w:rFonts w:ascii="Times New Roman" w:hAnsi="Times New Roman"/>
                <w:sz w:val="20"/>
                <w:szCs w:val="20"/>
              </w:rPr>
              <w:br/>
              <w:t xml:space="preserve">Медицинская бумага, толщиной 60г/м2 отвечающий  PN-EN 868-3:2009, для стерилизации водным паром в повышенном давлении, окисью этилена или </w:t>
            </w:r>
            <w:r w:rsidRPr="00A4710B">
              <w:rPr>
                <w:rFonts w:ascii="Times New Roman" w:hAnsi="Times New Roman"/>
                <w:sz w:val="20"/>
                <w:szCs w:val="20"/>
              </w:rPr>
              <w:lastRenderedPageBreak/>
              <w:t xml:space="preserve">для стерилизации в паре формальдегида. </w:t>
            </w:r>
            <w:r w:rsidRPr="00A4710B">
              <w:rPr>
                <w:rFonts w:ascii="Times New Roman" w:hAnsi="Times New Roman"/>
                <w:sz w:val="20"/>
                <w:szCs w:val="20"/>
              </w:rPr>
              <w:br/>
              <w:t>Для стерилизации водным паром в повышенном давлении – индикатор в виде прямоугольника из полосок, розового цвета, после стерилизации меняет цвет на коричневый. Над индикатором надпись ПАР, STEAM  (на английском и русском языке) с правой стороны надпись «коричневое после стерилизации» на тех же языках.</w:t>
            </w:r>
            <w:r w:rsidRPr="00A4710B">
              <w:rPr>
                <w:rFonts w:ascii="Times New Roman" w:hAnsi="Times New Roman"/>
                <w:sz w:val="20"/>
                <w:szCs w:val="20"/>
              </w:rPr>
              <w:br/>
              <w:t>Для стерилизации окисью этилена – индикатор в виде прямоугольника  голубовато-зеленого цвета, после стерилизации меняет цвет на желтый. Над  индикатором надпись «ЕО» (на англ.яз.и рус.яз.) с правой стороны надпись «желтое после стерилизации» на тех же языках.</w:t>
            </w:r>
            <w:r w:rsidRPr="00A4710B">
              <w:rPr>
                <w:rFonts w:ascii="Times New Roman" w:hAnsi="Times New Roman"/>
                <w:sz w:val="20"/>
                <w:szCs w:val="20"/>
              </w:rPr>
              <w:br/>
              <w:t>Для стерилизации паром формальдегида – индикатор темно-розового цвета, после стерилизации меняет цвет на зеленый. С левой стороны индикатора надпись ФОРМАЛЬДЕГИД, с правой стороны надпись на английском, русском  языках «зеленый после стерилизации».</w:t>
            </w:r>
            <w:r w:rsidRPr="00A4710B">
              <w:rPr>
                <w:rFonts w:ascii="Times New Roman" w:hAnsi="Times New Roman"/>
                <w:sz w:val="20"/>
                <w:szCs w:val="20"/>
              </w:rPr>
              <w:br/>
              <w:t>Другие надписи:</w:t>
            </w:r>
            <w:r w:rsidRPr="00A4710B">
              <w:rPr>
                <w:rFonts w:ascii="Times New Roman" w:hAnsi="Times New Roman"/>
                <w:sz w:val="20"/>
                <w:szCs w:val="20"/>
              </w:rPr>
              <w:br/>
              <w:t>Напечатанные на  бумаге, видимые со стороны пленки:</w:t>
            </w:r>
            <w:r w:rsidRPr="00A4710B">
              <w:rPr>
                <w:rFonts w:ascii="Times New Roman" w:hAnsi="Times New Roman"/>
                <w:sz w:val="20"/>
                <w:szCs w:val="20"/>
              </w:rPr>
              <w:br/>
              <w:t>- предостерегающие надпис: «стерильное при неповрежденной упаковке» (на агнл.яз.и рус.яз.)</w:t>
            </w:r>
            <w:r w:rsidRPr="00A4710B">
              <w:rPr>
                <w:rFonts w:ascii="Times New Roman" w:hAnsi="Times New Roman"/>
                <w:sz w:val="20"/>
                <w:szCs w:val="20"/>
              </w:rPr>
              <w:br/>
              <w:t xml:space="preserve">- знак СЕ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Напечатанные на бумаге, с противоположной стороны:</w:t>
            </w:r>
            <w:r w:rsidRPr="00A4710B">
              <w:rPr>
                <w:rFonts w:ascii="Times New Roman" w:hAnsi="Times New Roman"/>
                <w:sz w:val="20"/>
                <w:szCs w:val="20"/>
              </w:rPr>
              <w:br/>
              <w:t xml:space="preserve">- номер партии </w:t>
            </w:r>
            <w:r w:rsidRPr="00A4710B">
              <w:rPr>
                <w:rFonts w:ascii="Times New Roman" w:hAnsi="Times New Roman"/>
                <w:sz w:val="20"/>
                <w:szCs w:val="20"/>
              </w:rPr>
              <w:br/>
              <w:t>- пиктограмма, указывающая направление, по которому следует открывать упаковку</w:t>
            </w:r>
            <w:r w:rsidRPr="00A4710B">
              <w:rPr>
                <w:rFonts w:ascii="Times New Roman" w:hAnsi="Times New Roman"/>
                <w:sz w:val="20"/>
                <w:szCs w:val="20"/>
              </w:rPr>
              <w:br/>
              <w:t>- знак СЕ</w:t>
            </w:r>
            <w:r w:rsidRPr="00A4710B">
              <w:rPr>
                <w:rFonts w:ascii="Times New Roman" w:hAnsi="Times New Roman"/>
                <w:sz w:val="20"/>
                <w:szCs w:val="20"/>
              </w:rPr>
              <w:br/>
              <w:t>- размер (ширина х длина упаковки, указанная в милиметрах)</w:t>
            </w:r>
            <w:r w:rsidRPr="00A4710B">
              <w:rPr>
                <w:rFonts w:ascii="Times New Roman" w:hAnsi="Times New Roman"/>
                <w:sz w:val="20"/>
                <w:szCs w:val="20"/>
              </w:rPr>
              <w:br/>
              <w:t>Спайка:  вдоль боков, которые длинее, сварки имеет форму прямой линии. Спайка состоит из</w:t>
            </w:r>
            <w:r w:rsidRPr="00A4710B">
              <w:rPr>
                <w:rFonts w:ascii="Times New Roman" w:hAnsi="Times New Roman"/>
                <w:sz w:val="20"/>
                <w:szCs w:val="20"/>
              </w:rPr>
              <w:br/>
              <w:t xml:space="preserve">- двух  канавок, шириной 4мм каждая, или  </w:t>
            </w:r>
            <w:r w:rsidRPr="00A4710B">
              <w:rPr>
                <w:rFonts w:ascii="Times New Roman" w:hAnsi="Times New Roman"/>
                <w:sz w:val="20"/>
                <w:szCs w:val="20"/>
              </w:rPr>
              <w:br/>
              <w:t>- трех канавок шириной 2мм каждая</w:t>
            </w:r>
            <w:r w:rsidRPr="00A4710B">
              <w:rPr>
                <w:rFonts w:ascii="Times New Roman" w:hAnsi="Times New Roman"/>
                <w:sz w:val="20"/>
                <w:szCs w:val="20"/>
              </w:rPr>
              <w:br/>
              <w:t>Шириной спайки составляет 10мм.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51 957,00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207 828,00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Самоклеющееся крепление  датчика контроля  уровня на подкладе для АиК MAQUET HL20 -100 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Самоклеющееся крепление  датчика контроля  уровня на подкладе  для АиК MAQUET HL20 -100 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450 000,00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Самоклеющееся крепление датчика контроля уровня для АиК 100 шт (1 уп)</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Самоклеющееся крепление  датчика контроля  уровня для АиК   STOCKERT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450 000,00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Соль таблетированная "Универсальная" поваренная  (Для регенерации) д/системы водоочистки по 25 кг</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Соль таблетированная  "Универсальная" поваренная  (Для регенерации)  по 25 кг в  пакете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пак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198 000,00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Электрод эпикардиальный/Электрод эпикард.60см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Стероид -элюирующий, биполярный эпикардиальный электрод активной симуляции сердце: Коннектор  IS-1  DI/UNI: Материал изоляционного слоя -кондиционированная силиконовая резина,длина-25см,35см,50см,60см,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186 180,00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930 900,00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Ээлектроды многофункциональные адгезивные для дефибрилляции </w:t>
            </w:r>
            <w:r w:rsidRPr="00A4710B">
              <w:rPr>
                <w:rFonts w:ascii="Times New Roman" w:hAnsi="Times New Roman"/>
                <w:sz w:val="20"/>
                <w:szCs w:val="20"/>
              </w:rPr>
              <w:lastRenderedPageBreak/>
              <w:t xml:space="preserve">новорожденных и детей , белый разъем с байонетным фиксатором. упаковка - 5 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 xml:space="preserve">Многофункциональные адгезивные электроды для дефибрилляции новорожденных и детей , белый разъем с байонетным фиксатором. упаковка - </w:t>
            </w:r>
            <w:r w:rsidRPr="00A4710B">
              <w:rPr>
                <w:rFonts w:ascii="Times New Roman" w:hAnsi="Times New Roman"/>
                <w:sz w:val="20"/>
                <w:szCs w:val="20"/>
              </w:rPr>
              <w:lastRenderedPageBreak/>
              <w:t>5 шт.Nihon kohden</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32 145,00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739 335,00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Электрокардиостимулятор имплантируемый однокамерный/Электрокардиостимулятор 1-камер.</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Электрокардиостимулятор МРТ-совместимый с принадлежностями (однакамерный) Однакамерный МРТ-совместимый частотно-адаптивный электрокардиостимулятор свозможностью дальнейшего подключения к системе удаленного мониторинга за пациентом. МРТ совместимость-1,5 Т и З  Т, без зон ограничения сканирования (включая облость  сердца), без ограничения по росту пациента, без ограничения, при условии имплантации с МРТ-совместимыми электродам, а также соблюдении требуемых производителем условий проведения исследования.                                                                                                                           Устройство воспринимает электрическую активность сердца пациента с помощью контактов имплантированого электрода. Затем оно анализирует сердечный ритм на основе программируемых параметров детекции. Устройство мониторирует сердечный ритм на предмет желудочковых тахиаритмий.                                                                   Устройство реагирует на брадиаритмии,выполняя терапию антибрадикардической стимуляйии.                                                        Кроме того, устройство предоставляет диагностическую информацию исведения мониторинга. Это способствует оценке системы и оказанию помощи пациентам.                                                                                 1.Устройство: Конектор IS-1  BI/UNI/ Масса не более 21 г:  Объем не более 11.9 см3: Габариты не более: 51мм х  42 мм х 8мм: Рентген контрастный идентификатор РVX.                                                           Материалы, контактирующие с тканями тела человека - Титан, полиуретан, силиконовый каучук.                                                          Батарея: литий серебро-оксид ванадия с монофторуглеродом: Напряжение 3.2 В: Срок службы не менее 12.8 лет (при режиме)VVI-60 уд/мин, 50% стимуляция, 2.5В  0.4 мс ширина импульса, 600 Ом импеданс): Постоянное автоматическое управление порогом стимуляции.                                                                                           Наличе функции: Функция автоматического изменения порога чувствительности. Функция гистерезис с частотой ритма 30-80 уд./мин. для снижения процента стимуляции и предпочтения собственномуритму. Функция проведения врачом ЭФИ.                                                        Режимы стимуляций: VVIR: VVI: VOO: OVO                                          Электрокардиостимулятор МРТ-совместимый с принадлежностями (однокамерный)</w:t>
            </w:r>
            <w:r w:rsidRPr="00A4710B">
              <w:rPr>
                <w:rFonts w:ascii="Times New Roman" w:hAnsi="Times New Roman"/>
                <w:sz w:val="20"/>
                <w:szCs w:val="20"/>
              </w:rPr>
              <w:br/>
              <w:t>Однокамерный МРТ-совместимый частотно-адаптивный электрокардиостимулятор с возможностью  дальнейшего подключения к системе удаленного мониторинга за пациентом.</w:t>
            </w:r>
            <w:r w:rsidRPr="00A4710B">
              <w:rPr>
                <w:rFonts w:ascii="Times New Roman" w:hAnsi="Times New Roman"/>
                <w:sz w:val="20"/>
                <w:szCs w:val="20"/>
              </w:rPr>
              <w:br/>
              <w:t>МРТ совместимость – 1,5 Т и 3 Т, без зон ограничения сканирования (включая область сердца), без ограничения по росту пациента, без ограничения по продолжительности процедуры МРТ сканирования,  при условии имплантации с МРТ-совместимыми электродами, а также соблюдении требуемых производителем условий проведения исследования.</w:t>
            </w:r>
            <w:r w:rsidRPr="00A4710B">
              <w:rPr>
                <w:rFonts w:ascii="Times New Roman" w:hAnsi="Times New Roman"/>
                <w:sz w:val="20"/>
                <w:szCs w:val="20"/>
              </w:rPr>
              <w:br/>
              <w:t xml:space="preserve">Устройство воспринимает электрическую активность сердца пациента с помощью контактов имплантированого электрода. Затем оно анализирует сердечный ритм на основе программируемых параметров детекции. </w:t>
            </w:r>
            <w:r w:rsidRPr="00A4710B">
              <w:rPr>
                <w:rFonts w:ascii="Times New Roman" w:hAnsi="Times New Roman"/>
                <w:sz w:val="20"/>
                <w:szCs w:val="20"/>
              </w:rPr>
              <w:br/>
            </w:r>
            <w:r w:rsidRPr="00A4710B">
              <w:rPr>
                <w:rFonts w:ascii="Times New Roman" w:hAnsi="Times New Roman"/>
                <w:sz w:val="20"/>
                <w:szCs w:val="20"/>
              </w:rPr>
              <w:lastRenderedPageBreak/>
              <w:t xml:space="preserve">Устройство мониторирует сердечный ритм на предмет желудочковых тахиаритмий. </w:t>
            </w:r>
            <w:r w:rsidRPr="00A4710B">
              <w:rPr>
                <w:rFonts w:ascii="Times New Roman" w:hAnsi="Times New Roman"/>
                <w:sz w:val="20"/>
                <w:szCs w:val="20"/>
              </w:rPr>
              <w:br/>
              <w:t>Устройство реагирует на брадиаритмии, выполняя терапию антибрадикардической стимуляции.</w:t>
            </w:r>
            <w:r w:rsidRPr="00A4710B">
              <w:rPr>
                <w:rFonts w:ascii="Times New Roman" w:hAnsi="Times New Roman"/>
                <w:sz w:val="20"/>
                <w:szCs w:val="20"/>
              </w:rPr>
              <w:br/>
              <w:t>Кроме того, устройство предоставляет диагностическую информацию и сведения мониторинга. Это способствует оценке системы и оказанию помощи пациентам.</w:t>
            </w:r>
            <w:r w:rsidRPr="00A4710B">
              <w:rPr>
                <w:rFonts w:ascii="Times New Roman" w:hAnsi="Times New Roman"/>
                <w:sz w:val="20"/>
                <w:szCs w:val="20"/>
              </w:rPr>
              <w:br/>
              <w:t>1 Устройство: Коннектор IS-1 BI/UNI. Масса не более 21 г; Объем не более 11.9 см3; Габариты не более:  51 мм x 42 мм x 8 мм; Рентген контрастный идентификатор PVX.</w:t>
            </w:r>
            <w:r w:rsidRPr="00A4710B">
              <w:rPr>
                <w:rFonts w:ascii="Times New Roman" w:hAnsi="Times New Roman"/>
                <w:sz w:val="20"/>
                <w:szCs w:val="20"/>
              </w:rPr>
              <w:br/>
              <w:t xml:space="preserve">Материалы, контактирующие с тканями тела человека - Титан, полиуретан, силиконовый каучук. </w:t>
            </w:r>
            <w:r w:rsidRPr="00A4710B">
              <w:rPr>
                <w:rFonts w:ascii="Times New Roman" w:hAnsi="Times New Roman"/>
                <w:sz w:val="20"/>
                <w:szCs w:val="20"/>
              </w:rPr>
              <w:br/>
              <w:t xml:space="preserve">Батарея: литий серебро - оксид ванадия с монофторуглеродом; Напряжение 3.2 В; Срок службы не менее 12.8 лет (при режиме VVI – 60 уд/мин, 50% стимуляция, 2.5В 0.4 мс ширина импульса, 600 Ом импеданс); Постоянное автоматическое управление порогoм стимуляции. </w:t>
            </w:r>
            <w:r w:rsidRPr="00A4710B">
              <w:rPr>
                <w:rFonts w:ascii="Times New Roman" w:hAnsi="Times New Roman"/>
                <w:sz w:val="20"/>
                <w:szCs w:val="20"/>
              </w:rPr>
              <w:br/>
              <w:t>Наличие функции: Функция автоматического изменения порога чувствительности. Функция гистерезис с частотой ритма 30 – 80 уд./мин. для снижения процента стимуляции и предпочтения собственному ритму. Функция проведения врачом ЭФИ.</w:t>
            </w:r>
            <w:r w:rsidRPr="00A4710B">
              <w:rPr>
                <w:rFonts w:ascii="Times New Roman" w:hAnsi="Times New Roman"/>
                <w:sz w:val="20"/>
                <w:szCs w:val="20"/>
              </w:rPr>
              <w:br/>
              <w:t xml:space="preserve">Режимы стимуляций: VVIR; VVI; VOO; OVO </w:t>
            </w:r>
            <w:r w:rsidRPr="00A4710B">
              <w:rPr>
                <w:rFonts w:ascii="Times New Roman" w:hAnsi="Times New Roman"/>
                <w:sz w:val="20"/>
                <w:szCs w:val="20"/>
              </w:rPr>
              <w:br/>
              <w:t>Параметры стимуляции: Нижняя частота: 30-150 уд/мин; Верхняя частота сенсора: 80-175 уд/мин; Амплитуда стимуляции 0,5 - 8 V; Длительность импульса 0,03- 1,5 мс; Чувствительность 0,45 – 11.3 мВ. Полярность стимуляции – Биполярная, Монополярная, Настраиваемая; Полярность детекции - Биполярная, Монополярная, Настраиваемая.</w:t>
            </w:r>
            <w:r w:rsidRPr="00A4710B">
              <w:rPr>
                <w:rFonts w:ascii="Times New Roman" w:hAnsi="Times New Roman"/>
                <w:sz w:val="20"/>
                <w:szCs w:val="20"/>
              </w:rPr>
              <w:br/>
              <w:t xml:space="preserve">Параметры детекции тахиаритмии: </w:t>
            </w:r>
            <w:r w:rsidRPr="00A4710B">
              <w:rPr>
                <w:rFonts w:ascii="Times New Roman" w:hAnsi="Times New Roman"/>
                <w:sz w:val="20"/>
                <w:szCs w:val="20"/>
              </w:rPr>
              <w:br/>
              <w:t>Мониторинг ЖТ – мониторинг/ выкл. Интервал мониторинга ЖТ (частота) – 280 – 500 мс.</w:t>
            </w:r>
            <w:r w:rsidRPr="00A4710B">
              <w:rPr>
                <w:rFonts w:ascii="Times New Roman" w:hAnsi="Times New Roman"/>
                <w:sz w:val="20"/>
                <w:szCs w:val="20"/>
              </w:rPr>
              <w:br/>
              <w:t xml:space="preserve">Сбор диагностических данных: ЧСС пациента; Формат гистограммы; Профиль частоты; Эпизоды высокой частоты; Отчет первичного опроса; Тренды управления захватом; Тренды чувствительности; Тренды электрода и данные по импедансу; История основных параметров.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405 530,00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2 027 650,00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Этикетка трехстрочная с индикатором паровой стерилизации, цвет зеленый, 12 рулонов по 750 этикеток + ролик чернильный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трехстрочная  этикетка с индикатором паровой стерилизации   ,цвет зеленый ,12 рулонов по 750 этикеток + ролик чернильный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комп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154 900,00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774 500,00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Наконечники нестерильные прозрачные объем 1-5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Наконечники нестерильные прозрачные, объем 1-5 мл в упаковке 250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18 805,00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37 610,00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Пипетка серологическая 5мл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Пипетка серологическая на 5мл, стерильные, в индивидуальной 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112,14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224 280,00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Пленка "Parafilm" 10см*38м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Пленка "Parafilm" 10см*38м,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24 765,00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49 530,00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 xml:space="preserve">Пробирка вакуумная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С активаторм свертывания и гелем для разделения сыворотки.стерильная AVA-TUBE для забора и хранения венозной крови, плазмы крови, сыворотки крови,5.0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5 460,00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Пробирка вакуумная без добавок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Пробирка вакуумная без добавок,4.0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58,89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58 890,00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Катетер Фолея 2-ходовой №6-20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Катетер Фолея 2-ходовой №6-20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582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481,50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280 233,00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Мочеприемник  однократного применения прикроватный,стерильный объем 2000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Мочеприемник  однократного применения прикроватный,стерильный объем 2000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5 481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125,19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686 166,39</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Набор для чреспеченочного микродоступа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Набор для чреспеченочного микродоступа NPAS-100-NT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550 000,00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Шприц к перфузору 20мл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Шприц к перфузору 20мл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294,25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308 962,50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Шприц к перфузору 50мл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Шприц к перфузору 50мл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13 558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2 304 860,00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Мочеточниковый стент 6 Ch Длина 28см, антирефлюксный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sz w:val="20"/>
                <w:szCs w:val="20"/>
              </w:rPr>
            </w:pPr>
            <w:r w:rsidRPr="00A4710B">
              <w:rPr>
                <w:rFonts w:ascii="Times New Roman" w:hAnsi="Times New Roman"/>
                <w:sz w:val="20"/>
                <w:szCs w:val="20"/>
              </w:rPr>
              <w:t>Мочеточниковый стент - изготовлен из полиуретана с гидрогелевым покрытием.  Разметка в сантиметрах по всей длине.Рентгеноконтрастный. Закругленные концы стента типа Пигтейл с обеих сторон, проксимальный завиток с атравматичным наконечником открытого типа. Дистальный завиток с DD-замком и антирефлюксным клапаном.Антирефлюксный клапан блокирует заброс жидкости обратно в почку пациента, тем самым гарантирует отсутствие постоперационных осложнений в результате не плотного прилегания рабочей части стента к мочеточнику пациента. Дренажные боковые отверстия расположены только на проксимальном завитке стента. Линия для определения направления загиба конца стента по всей длине. Размер 6 Ch. Длина 28см.  Толкатель - изготовлен из полиуретана желтого цвета длиной 45см., с DD замком. Гибкая струна-проводник из нержавеющей стали с тефлоновым покрытием, с подвижным сердечником, длина 150 см. - для стентов открытого типа. Пластиковый фиксирующий зажим. Карта пациента. Продолжительность использования установленного стента до 6 месяцев. Стерильно, для одноразового использования. Не содержит латекса. Поставляется в собранном виде.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160 000,00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Мочеточниковый стент 6 Ch Длина 28см, интегральный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sz w:val="20"/>
                <w:szCs w:val="20"/>
              </w:rPr>
            </w:pPr>
            <w:r w:rsidRPr="00A4710B">
              <w:rPr>
                <w:rFonts w:ascii="Times New Roman" w:hAnsi="Times New Roman"/>
                <w:sz w:val="20"/>
                <w:szCs w:val="20"/>
              </w:rPr>
              <w:t xml:space="preserve">Мочеточниковый стент - изготовлен из полиуретана белого цвета. Рентгеноконтрастный. Разметка в сантиметрах по всей длине. Закругленные концы стента типа Пигтейл с обеих сторон, проксимальный завиток с атравматичным наконечником открытого типа. Дистальный завиток с ретракционной нитью. Дренажные боковые отверстия расположены спиралевидно по всей длине стента. Линия для определения направления загиба конца стента по всей длине. Размер 6 Ch. Длина 28см.  Толкатель - изготовлен из полиуретана зеленого цвета длиной 45см, 90см для уретерореноскопии.  Гибкая струна-проводник с изменяемой степенью жесткости, изготовлена из нержавеющей стали с тефлоновым покрытием. Длина 150см. - для стентов открытого типа. Два пластиковых зажима. Карта пациента. Продолжительность использования установленного стента до 3 месяцев. Стерильно, для одноразового использования. Не содержит латекса. Поставляется в собранном виде.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480 000,00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Мочеточниковый стент 6 Ch Длина 28см, интегральный, гидрогелевый.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sz w:val="20"/>
                <w:szCs w:val="20"/>
              </w:rPr>
            </w:pPr>
            <w:r w:rsidRPr="00A4710B">
              <w:rPr>
                <w:rFonts w:ascii="Times New Roman" w:hAnsi="Times New Roman"/>
                <w:sz w:val="20"/>
                <w:szCs w:val="20"/>
              </w:rPr>
              <w:t xml:space="preserve">Мочеточниковый стент - изготовлен из полиуретана с гидрогелевым покрытием.  Разметка в сантиметрах по всей длине.Рентгеноконтрастный. Закругленные концы стента типа Пигтейл с обеих сторон, с атравматичным наконечником открытого типа. Дренажные отверстия расположены  по всей длине стента. Линия для определения направления загиба конца стента по всей длине. Размер 6/ Ch. Длина 28см.  Толкатель - изготовлен из полиуретана </w:t>
            </w:r>
            <w:r w:rsidRPr="00A4710B">
              <w:rPr>
                <w:rFonts w:ascii="Times New Roman" w:hAnsi="Times New Roman"/>
                <w:sz w:val="20"/>
                <w:szCs w:val="20"/>
              </w:rPr>
              <w:lastRenderedPageBreak/>
              <w:t>желтого цвета длиной 45см. Гибкая струна-проводник из нержавеющей стали с тефлоновым покрытием, с неподвижным сердечником, гибким безопасным наконечником и жестким наконечником, длиной 150 см.Два фиксирующхй зажима. Карта пациента. Продолжительность использования установленного стента до 6 месяцев. Стерильно, для одноразового использования. Не содержит латекса. Поставляется в собранном виде.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990 000,00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sz w:val="20"/>
                <w:szCs w:val="20"/>
              </w:rPr>
            </w:pPr>
            <w:r w:rsidRPr="00A4710B">
              <w:rPr>
                <w:rFonts w:ascii="Times New Roman" w:hAnsi="Times New Roman"/>
                <w:sz w:val="20"/>
                <w:szCs w:val="20"/>
              </w:rPr>
              <w:t>Набор для выполнения трехэтапной чрезкожной пункционной нефростомии. Ch10.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jc w:val="both"/>
              <w:rPr>
                <w:rFonts w:ascii="Times New Roman" w:hAnsi="Times New Roman"/>
                <w:color w:val="000000"/>
                <w:sz w:val="20"/>
                <w:szCs w:val="20"/>
              </w:rPr>
            </w:pPr>
            <w:r w:rsidRPr="00A4710B">
              <w:rPr>
                <w:rFonts w:ascii="Times New Roman" w:hAnsi="Times New Roman"/>
                <w:color w:val="000000"/>
                <w:sz w:val="20"/>
                <w:szCs w:val="20"/>
              </w:rPr>
              <w:t>Пункционная канюля, Ch. 10, пункционная канюля  17.5 G, длина  200 мм // Набор для выполнения трехэтапной чрезкожной пункционной нефростомии. Комплекция: Двухкомпонентная пункционная игла с тремя ультразвуковыми метками на конце. Размер иглы: диаметр 17,5 мм для 10 Ch длинной 200 мм. Жесткая струна-проводник без покрытия с гибким J-образным наконечником в диспенсере. с толкателем, длиной 800 мм. Дилататор их двух частей, с открытым наконечником, длинной 175 мм с разделяемой оболочкой, рентгенконтрастный. Нефростомический катетер с завитком типа Пигтейл, изготовленный из полиуретана, рентгенконтрастный, длинной 30 см. с наконечником открытого типа с 6-ю дренажными отверстиями, желобки для наложения швов на дренаже, удлинитель завитка с вертикальной прорезью и коннектором Luer- Lock. Переходник с краном. Адаптер для мочеприемника. Три информационные наклейки. Стерильно, для одноразового использования.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12 840,00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1 027 200,00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Набор для дренажа мочевый путей 7F (26см0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Мочеточниковый стент - изготовлен из полиуретана голубого цвета. Разметка в сантиметрах по всей длине. Закругленные концы стента типа Пигтейл с обеих сторон, проксимальный завиток с атравматичным наконечником открытого типа. Дренажные боковые отверстия расположены спиралевидно по всей длине стента. Линия для определения направления загиба конца стента по всей длине. Размер 7 Ch. Длина 26см. Толкатель - изготовлен из прозрачного полиуретана длиной 45см. Стерильно, для одноразового использования.Продолжительность использования установленного стента до 1 месяца. Не содержит латекса. Поставляется в собранном виде.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18 244,00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547 320,00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Проводник урологический нитиноловый с гидрофильним кончиком диаметр 0,035 дюйма (0,89 мм)  длина 150 см , форма кончика прямой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Сердечник проводника из сплава никеля и титана обеспечивает устойчивость к перегибам и отлич- ную управляемость. Гладкое ПТФЭ-покрытие облегчает проведение проводника. Гибкий кончик длиной 5 сантиметров с гидрофильным покрытием облегчает прохождение сужений и извитых участков мочеточника, позволяет огибать конкременты и преодолевать другие препятствия. Наличие частиц вольфрама в покрытии кончика обеспечивает его прекрасную визуализацию. Для работы в просвете гибкого уретроскопа предназначен проводник с гибким проксимальным концом длиной 10 сантиметров.</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60 990,00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609 900,00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Проводник урологический нитиноловый диаметр 0,032 дюйма, длина 150 см , форма кончика прямой.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 xml:space="preserve">Сердечник проводника из сплава никеля и титана квадратного сечения придает дополнительную жесткость, обеспечивает устойчивость к перегибам и отличную управляемость. Гладкое ПТФЭ- покрытие облегчает проведение проводника, а его окраска в виде чередующихся белых и синих полос, закрученных по спирали, улучшает визуализацию. Наличие специальной окраски позволя- ет использовать этот проводник в качестве страховочного и отличать его от рабочего проводника. Проводник имеет гибкий кончик </w:t>
            </w:r>
            <w:r w:rsidRPr="00A4710B">
              <w:rPr>
                <w:rFonts w:ascii="Times New Roman" w:hAnsi="Times New Roman"/>
                <w:color w:val="000000"/>
                <w:sz w:val="20"/>
                <w:szCs w:val="20"/>
              </w:rPr>
              <w:lastRenderedPageBreak/>
              <w:t>длиной 3 сантиметра. Предназначен для использования как при уретроскопии, так и при чрескожном доступе.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54 035,00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540 350,00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Проводниковый каитетер с гидрофильным покрытием и сердечником из нитинола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Проводниковый каитетер с гидрофильным покрытием и сердечником из нитинола, прямым и гибким наконечником( длиной 50мм), стандартным стержнем в диспенсере с толкателем и адвптером Luer-Lock для увлажнения гидрофильной оболочки. Для ультразвукового исследования полых органов и установки урологических катетеров с наконечником открытого типа или дилататоров.Рентгенконтрастный. Размер 0,89мм, длина 150см.  Стерильно, для однократного применения,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54 035,00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4 322 800,00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Пункционный инструмент, Ch. 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Инструмент для выполнения экстренной пункции мочевого пузыря. Двухходовой цистостомический дренаж выполнен из прозрачного поливинилхрорида с баллоном из латекса объемом 10мл. Клапан для шприцев Luer и Luer-lock, атравматичный конусообразный наконечник открытого типа, торцевое и 2 овальных боковых дренажных отверстия; стилет из нержавеющей стали расположен внутри цистостомического дренажа с интегрированной пластиковой ручкой. Площадка для фиксации лигатурами дренажа к коже. Размер 12 Ch.  Стерильно, для одноразового использования.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13 696,00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273 920,00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Спираль урологическая нитиноловая для литоэкстракции 3F/10мм, J-образный интродьюсер</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Нитиноловые спирали (ловушки) предназначены для предотвращения миграции камней при проведении литотрипсии и позволяют более эффективно и безопасно проводить дробление камней. Спираль Stone Cone™ создана для совместного использования с различными литотрипторами, в том числе с гольмиевым лазером.</w:t>
            </w:r>
            <w:r w:rsidRPr="00A4710B">
              <w:rPr>
                <w:rFonts w:ascii="Times New Roman" w:hAnsi="Times New Roman"/>
                <w:color w:val="000000"/>
                <w:sz w:val="20"/>
                <w:szCs w:val="20"/>
              </w:rPr>
              <w:br/>
              <w:t>Эксклюзивный дизайн</w:t>
            </w:r>
            <w:r w:rsidRPr="00A4710B">
              <w:rPr>
                <w:rFonts w:ascii="Times New Roman" w:hAnsi="Times New Roman"/>
                <w:color w:val="000000"/>
                <w:sz w:val="20"/>
                <w:szCs w:val="20"/>
              </w:rPr>
              <w:br/>
              <w:t>• Спираль устойчива к воздействию гольмиевого лазера</w:t>
            </w:r>
            <w:r w:rsidRPr="00A4710B">
              <w:rPr>
                <w:rFonts w:ascii="Times New Roman" w:hAnsi="Times New Roman"/>
                <w:color w:val="000000"/>
                <w:sz w:val="20"/>
                <w:szCs w:val="20"/>
              </w:rPr>
              <w:br/>
              <w:t>• Уникальная технология позволяет «собирать» все фрагменты конкрементов во время одной тракции</w:t>
            </w:r>
            <w:r w:rsidRPr="00A4710B">
              <w:rPr>
                <w:rFonts w:ascii="Times New Roman" w:hAnsi="Times New Roman"/>
                <w:color w:val="000000"/>
                <w:sz w:val="20"/>
                <w:szCs w:val="20"/>
              </w:rPr>
              <w:br/>
              <w:t>• Спираль предотвращает миграцию фрагментов конкрементов в верхние отделы мочевыводящих</w:t>
            </w:r>
            <w:r w:rsidRPr="00A4710B">
              <w:rPr>
                <w:rFonts w:ascii="Times New Roman" w:hAnsi="Times New Roman"/>
                <w:color w:val="000000"/>
                <w:sz w:val="20"/>
                <w:szCs w:val="20"/>
              </w:rPr>
              <w:br/>
              <w:t>путей во время литотрипсии</w:t>
            </w:r>
            <w:r w:rsidRPr="00A4710B">
              <w:rPr>
                <w:rFonts w:ascii="Times New Roman" w:hAnsi="Times New Roman"/>
                <w:color w:val="000000"/>
                <w:sz w:val="20"/>
                <w:szCs w:val="20"/>
              </w:rPr>
              <w:br/>
              <w:t>• Спираль легко вводится и извлекается Рабочая длина составляет 115 см, внешний диаметр тубуса 1 мм, диаметр открытия спирали 10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630 000,00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Спираль урологическая нитиноловая для литоэкстракции 3F/7мм, J-образный интродьюсер</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Нитиноловые спирали (ловушки) предназначены для предотвращения миграции камней при проведении литотрипсии и позволяют более эффективно и безопасно проводить дробление камней. Спираль Stone Cone™ создана для совместного использования с различными литотрипторами, в том числе с гольмиевым лазером.</w:t>
            </w:r>
            <w:r w:rsidRPr="00A4710B">
              <w:rPr>
                <w:rFonts w:ascii="Times New Roman" w:hAnsi="Times New Roman"/>
                <w:color w:val="000000"/>
                <w:sz w:val="20"/>
                <w:szCs w:val="20"/>
              </w:rPr>
              <w:br/>
              <w:t>Эксклюзивный дизайн</w:t>
            </w:r>
            <w:r w:rsidRPr="00A4710B">
              <w:rPr>
                <w:rFonts w:ascii="Times New Roman" w:hAnsi="Times New Roman"/>
                <w:color w:val="000000"/>
                <w:sz w:val="20"/>
                <w:szCs w:val="20"/>
              </w:rPr>
              <w:br/>
              <w:t>• Спираль устойчива к воздействию гольмиевого лазера</w:t>
            </w:r>
            <w:r w:rsidRPr="00A4710B">
              <w:rPr>
                <w:rFonts w:ascii="Times New Roman" w:hAnsi="Times New Roman"/>
                <w:color w:val="000000"/>
                <w:sz w:val="20"/>
                <w:szCs w:val="20"/>
              </w:rPr>
              <w:br/>
              <w:t>• Уникальная технология позволяет «собирать» все фрагменты конкрементов во время одной тракции</w:t>
            </w:r>
            <w:r w:rsidRPr="00A4710B">
              <w:rPr>
                <w:rFonts w:ascii="Times New Roman" w:hAnsi="Times New Roman"/>
                <w:color w:val="000000"/>
                <w:sz w:val="20"/>
                <w:szCs w:val="20"/>
              </w:rPr>
              <w:br/>
              <w:t>• Спираль предотвращает миграцию фрагментов конкрементов в верхние отделы мочевыводящих</w:t>
            </w:r>
            <w:r w:rsidRPr="00A4710B">
              <w:rPr>
                <w:rFonts w:ascii="Times New Roman" w:hAnsi="Times New Roman"/>
                <w:color w:val="000000"/>
                <w:sz w:val="20"/>
                <w:szCs w:val="20"/>
              </w:rPr>
              <w:br/>
              <w:t>путей во время литотрипсии</w:t>
            </w:r>
            <w:r w:rsidRPr="00A4710B">
              <w:rPr>
                <w:rFonts w:ascii="Times New Roman" w:hAnsi="Times New Roman"/>
                <w:color w:val="000000"/>
                <w:sz w:val="20"/>
                <w:szCs w:val="20"/>
              </w:rPr>
              <w:br/>
              <w:t>• Спираль легко вводится и извлекаетсяРабочая длина составляет 115 см, внешний диаметр тубуса 1 мм, диаметр открытия спирали  7  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630 000,00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Фильтр антибактериальный из комплекта Спирометр BTL-08,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Антибактериальный фильтр из комплекта Спирометр BTL-08 Spiro</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140 000,00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Бумага диаграмная 112*25*12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Бумага диаграмная 112*25*12, для спирометрий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354,17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7 083,40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Мундштук д/алкотестера -203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Мундштук сменный для алкотестера -203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Пипетки Пастера на 3 мл (500шт)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Пипетки Пастера на 3 мл (500шт) пластмассовые с носиком для окраски гистохимии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5 564,00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11 128,00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Стекло предметное 26х76х1,2 мм №50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Стекло предметное 26х76мм №50 шт в упаковке с матовым полем для маркировки, предназначены для рутинных микроскопических исследований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599,00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389 350,00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Валик круглый для массажа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аксессуар для массажа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Валик полукруглый для массажа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аксессуар для массажа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Гибкий электрод 12*9см для аппарата «lymphaVision»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Аксессуар к аппарату «Лимфавижн».  В комплекте: 1)кабель синий/коннектор синий;                                        2) кабель красный/коннектор красный;                                                  3) кабель красный/коннектор синий;                                                  4)   кабель синий/коннектор красный;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Гибкий электрод 12*9см для аппарата «Physiomed Expert»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Аксессуар к аппарату «Физиомед».  В комплекте: 1)кабель синий/коннектор синий;                                        2) кабель красный/коннектор красный;                                                  3) кабель красный/коннектор синий;                                                  4)   кабель синий/коннектор красный;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Ширина -10см, длина -100-125см,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120 000,00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Ширина -6см, длина 50-80см,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Электроды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Электроды с оголовьем для физиотерапевтических аппаратов Трансаир-01, металлические части электродов изготовлены из титана, оголовье из фланелевой ленты с застежками.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д/наркоза  неонатальная  одноразовая  №0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специальное наименование "Economi", с манжетой (ободом) с предварительным наддувом, с прозрачным корпусом, с коннектором соединительным 15М, с голубым устройством фиксации - кольцом маскодержателя с четырьмя фиксаторами, неонатальная размер 0. Материал: полипропилен, полиэтилен, не содержит латекса. Упаковка: индивидуальная, клинически чистая, 50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19 550,00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для нивл M</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для неинвазивной  вентиляции для СРАР и BiPAP, не вентилируемая, с анти-асфикционным клапаном, предназначены для использования  с двухшланговой системой, размер M</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23 500,00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для нивл 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Маска для неинвазивной  вентиляции для СРАР и BiPAP, не вентилируемая, с анти-асфикционным клапаном, предназначены для использования  с двухшланговой системой, размер 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23 500,00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B050"/>
                <w:sz w:val="20"/>
                <w:szCs w:val="20"/>
              </w:rPr>
            </w:pPr>
            <w:r w:rsidRPr="00A4710B">
              <w:rPr>
                <w:rFonts w:ascii="Times New Roman" w:hAnsi="Times New Roman"/>
                <w:color w:val="000000" w:themeColor="text1"/>
                <w:sz w:val="20"/>
                <w:szCs w:val="20"/>
              </w:rPr>
              <w:t>Маска для средней концентрации кислорода с соеденительной трубкой 2,1 м, одноразовая, M/L 50 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Маски для аэрозольной терапии и оксигенотерапии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29 025,00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29 025,00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Маска лицевая о/р пед.анестезиологическая  размер №1  </w:t>
            </w:r>
            <w:r w:rsidRPr="00A4710B">
              <w:rPr>
                <w:rFonts w:ascii="Times New Roman" w:hAnsi="Times New Roman"/>
                <w:sz w:val="20"/>
                <w:szCs w:val="20"/>
              </w:rPr>
              <w:lastRenderedPageBreak/>
              <w:t xml:space="preserve">одноразовая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 xml:space="preserve">Маска  дыхательного контура анестезиологическая лицевая для проведения масочного наркоза и неинвазивной искусственной вентиляции лёгких, </w:t>
            </w:r>
            <w:r w:rsidRPr="00A4710B">
              <w:rPr>
                <w:rFonts w:ascii="Times New Roman" w:hAnsi="Times New Roman"/>
                <w:sz w:val="20"/>
                <w:szCs w:val="20"/>
              </w:rPr>
              <w:lastRenderedPageBreak/>
              <w:t>специальное наименование "Economi", в том числе с системами для ручного искусственного дыхания, с манжетой (ободом) с предварительным наддувом, с прозрачным корпусом, с коннектором соединительным 15М, с зелёным устройством фиксации -кольцом маскодержателя с четырьмя фиксаторами, детская малая размер 1. Материал: полипропилен, полиэтилен, не содержит латекса. Упаковка: индивидуальная, клинически чистая, 40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191 250,00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Маска лицевая о/р пед.анестезиологическая  размер №2 одноразовая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Анестезиологическая маска лицевая для проведения масочного наркоза и неинвазивной искусственной вентиляции лёгких, специальное наименование "Economi", в том числе с системами для ручного искусственного дыхания, с манжетой (ободом) с предварительным наддувом, с прозрачным корпусом, с коннектором соединительным 22М, с бесцветным устройством фиксации - кольцом маскодержателя с четырьмя фиксаторами, детская  размер 2. Материал: полипропилен, полиэтилен, не содержит латекса. Упаковка: индивидуальная, клинически чистая, 35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191 250,00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Маска лицевая о/р пед.анестезиологическая  размер №3 одноразовая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Анестезиологическая маска лицеваядля проведения масочного наркоза и неинвазивной искусственной вентиляции лёгких,  в том числе с системами для ручного искусственного дыхания, специальное наименование "Economi", с манжетой (ободом) с предварительным наддувом, с прозрачным корпусом, с коннектором соединительным 22М, с жёлтым устройством фиксации - кольцом маскодержателя с четырьмя фиксаторами, малая взрослая размер 3. Материал: полипропилен, полиэтилен, не содержит латекса. Упаковка: индивидуальная, клинически чистая,50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61 200,00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Маска лицевая о/р пед.анестезиологическая  размер №4 одноразовая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Маска для подачи газовых смесей при искусственной вентиляции легких различной модификации. Маска с воздушной подушкой с регулировочным винтом,  №4 детская, одноразового использования.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38 250,00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Маска (респиратор) мед.с фильтром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Маска (респиратор)мед.с фильтром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Мембрана на аппарат ИВЛ Savina 300    8413661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Мембрана на аппарат ИВЛ Savina 300    8413661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48 043,00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96 086,00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Коннектор 3х ходовой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Коннектор 3х ходовой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Линия для Инфузомат спейс, 250см.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Оригинальная система для Infusomatа спейс 250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2 183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1 033,62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2 256 392,46</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Манжета НИАД для детей, многоразовая (ширина 5см, окружность 8-13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Манжета НИАД для детей, многоразовая (ширина 5см, окружность 8-13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Манжета НИАД для детей, многоразовая (ширина 7см, окружность 13-18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Манжета НИАД для детей, многоразовая (ширина 7см, окружность 13-18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Мочеприемник детский универсальный 100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Мочеприемник детский универсальный 100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250 000,00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Электроды детские для ЭКГ грудные многоразовые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Электроды детские для ЭКГ грудные многоразовые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92 400,00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184 800,00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Электроды прищепки на аппарат ЭКГ на конечности, взрослые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Электроды прищепки на аппарат ЭКГ на конечности взрослые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Электроды прищепки на аппарат ЭКГ на </w:t>
            </w:r>
            <w:r w:rsidRPr="00A4710B">
              <w:rPr>
                <w:rFonts w:ascii="Times New Roman" w:hAnsi="Times New Roman"/>
                <w:sz w:val="20"/>
                <w:szCs w:val="20"/>
              </w:rPr>
              <w:lastRenderedPageBreak/>
              <w:t>конечности, детские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Электроды прищепки на аппарат ЭКГ на конечности детские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Катетер Бабочка с холдер держателем для взятия венозной крови новорожденным, детям. G21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Иглы-бабочки с гибким катетером и люер-адаптером для забора крови в вакуумные пробирки используются как система для взятия венозной крови преимущественно у детей и лиц с "трудными" венами. Они предназначены для использования вместо двусторонних игл в составе системы для забора венозной крови совместно с вакуумными пробирками и держателями у "проблемных" пациентов c труднодоступными венами, как у взрослых, так и у детей.</w:t>
            </w:r>
            <w:r w:rsidRPr="00A4710B">
              <w:rPr>
                <w:rFonts w:ascii="Times New Roman" w:hAnsi="Times New Roman"/>
                <w:sz w:val="20"/>
                <w:szCs w:val="20"/>
              </w:rPr>
              <w:br/>
              <w:t>Устройства для забора крови с иглой-бабочкой особенно актуальны в педиатрии, геронтологии, ветеринарии (особенно у мелких животных) и в отделениях реанимации. Иглы-бабочки "Safety" снабжены различного рода закрывающими иглу устройствами для того, чтобы после венепункции игла ни в коем случае никого не поранила. Эти Safety опции значительно уменьшают риск укола иглой после забора крови.</w:t>
            </w:r>
            <w:r w:rsidRPr="00A4710B">
              <w:rPr>
                <w:rFonts w:ascii="Times New Roman" w:hAnsi="Times New Roman"/>
                <w:sz w:val="20"/>
                <w:szCs w:val="20"/>
              </w:rPr>
              <w:br/>
              <w:t>Иглы-бабочки одноразовые, стерилизованы этиленоксидом. Для быстрого и безболезненного входа в вену все иглы силиконизированы с обеих сторон, имеют двойной косоугольной срез с V-образной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A4710B">
              <w:rPr>
                <w:rFonts w:ascii="Times New Roman" w:hAnsi="Times New Roman"/>
                <w:sz w:val="20"/>
                <w:szCs w:val="20"/>
              </w:rPr>
              <w:br/>
              <w:t>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ISO: 21g зеленый, 22g черный, 23g голубой или синий, 24g фиолетовый, 25g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96 000,00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Катетер Бабочка с холдер держателем для взятия венозной крови новорожденным, детям. G23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Иглы-бабочки "Safety" снабжены различного рода закрывающими иглу устройствами для того, чтобы после венепункции игла ни в коем случае никого не поранила. Эти Safety опции значительно уменьшают риск укола иглой после забора крови.</w:t>
            </w:r>
            <w:r w:rsidRPr="00A4710B">
              <w:rPr>
                <w:rFonts w:ascii="Times New Roman" w:hAnsi="Times New Roman"/>
                <w:sz w:val="20"/>
                <w:szCs w:val="20"/>
              </w:rPr>
              <w:br/>
              <w:t>Иглы-бабочки одноразовые, стерилизованы этиленоксидом. Для быстрого и безболезненного входа в вену все иглы силиконизированы с обеих сторон, имеют двойной косоугольной срез с V-образной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A4710B">
              <w:rPr>
                <w:rFonts w:ascii="Times New Roman" w:hAnsi="Times New Roman"/>
                <w:sz w:val="20"/>
                <w:szCs w:val="20"/>
              </w:rPr>
              <w:br/>
              <w:t xml:space="preserve">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ISO: 21g зеленый, 22g черный, 23g голубой или синий, 24g фиолетовый, 25g оранжевый. Иглы бабочки для взятия крови также различаются и по длине соединительной </w:t>
            </w:r>
            <w:r w:rsidRPr="00A4710B">
              <w:rPr>
                <w:rFonts w:ascii="Times New Roman" w:hAnsi="Times New Roman"/>
                <w:sz w:val="20"/>
                <w:szCs w:val="20"/>
              </w:rPr>
              <w:lastRenderedPageBreak/>
              <w:t>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288 000,00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Катетер Бабочка с холдер держателем для взятия венозной крови новорожденным, детям. G25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Иглы-бабочки "Safety" снабжены различного рода закрывающими иглу устройствами для того, чтобы после венепункции игла ни в коем случае никого не поранила. Эти Safety опции значительно уменьшают риск укола иглой после забора крови.</w:t>
            </w:r>
            <w:r w:rsidRPr="00A4710B">
              <w:rPr>
                <w:rFonts w:ascii="Times New Roman" w:hAnsi="Times New Roman"/>
                <w:sz w:val="20"/>
                <w:szCs w:val="20"/>
              </w:rPr>
              <w:br/>
              <w:t>Иглы-бабочки одноразовые, стерилизованы этиленоксидом. Для быстрого и безболезненного входа в вену все иглы силиконизированы с обеих сторон, имеют двойной косоугольной срез с V-образной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A4710B">
              <w:rPr>
                <w:rFonts w:ascii="Times New Roman" w:hAnsi="Times New Roman"/>
                <w:sz w:val="20"/>
                <w:szCs w:val="20"/>
              </w:rPr>
              <w:br/>
              <w:t>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ISO: 21g зеленый, 22g черный, 23g голубой или синий, 24g фиолетовый, 25g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192 000,00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Диагностический катетер управляемый для коронарного синуса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Возможность управления электродом в одной плоскости Соответствие</w:t>
            </w:r>
            <w:r w:rsidRPr="00A4710B">
              <w:rPr>
                <w:rFonts w:ascii="Times New Roman" w:hAnsi="Times New Roman"/>
                <w:color w:val="000000"/>
                <w:sz w:val="20"/>
                <w:szCs w:val="20"/>
              </w:rPr>
              <w:br/>
              <w:t>Диаметр электрода Не более 6F, 7 F</w:t>
            </w:r>
            <w:r w:rsidRPr="00A4710B">
              <w:rPr>
                <w:rFonts w:ascii="Times New Roman" w:hAnsi="Times New Roman"/>
                <w:color w:val="000000"/>
                <w:sz w:val="20"/>
                <w:szCs w:val="20"/>
              </w:rPr>
              <w:br/>
              <w:t>Число электродов для регистрации внутрисердечных электрограмм Не менее 10</w:t>
            </w:r>
            <w:r w:rsidRPr="00A4710B">
              <w:rPr>
                <w:rFonts w:ascii="Times New Roman" w:hAnsi="Times New Roman"/>
                <w:color w:val="000000"/>
                <w:sz w:val="20"/>
                <w:szCs w:val="20"/>
              </w:rPr>
              <w:br/>
              <w:t>Длина вводимой части катетера Не менее 92 см, 115 см</w:t>
            </w:r>
            <w:r w:rsidRPr="00A4710B">
              <w:rPr>
                <w:rFonts w:ascii="Times New Roman" w:hAnsi="Times New Roman"/>
                <w:color w:val="000000"/>
                <w:sz w:val="20"/>
                <w:szCs w:val="20"/>
              </w:rPr>
              <w:br/>
              <w:t>Длина дистального электрода Не более 1 мм</w:t>
            </w:r>
            <w:r w:rsidRPr="00A4710B">
              <w:rPr>
                <w:rFonts w:ascii="Times New Roman" w:hAnsi="Times New Roman"/>
                <w:color w:val="000000"/>
                <w:sz w:val="20"/>
                <w:szCs w:val="20"/>
              </w:rPr>
              <w:br/>
              <w:t>Типы кривизны D, F</w:t>
            </w:r>
            <w:r w:rsidRPr="00A4710B">
              <w:rPr>
                <w:rFonts w:ascii="Times New Roman" w:hAnsi="Times New Roman"/>
                <w:color w:val="000000"/>
                <w:sz w:val="20"/>
                <w:szCs w:val="20"/>
              </w:rPr>
              <w:br/>
              <w:t>Совместимость с различными ЭФИ системами Соответствие</w:t>
            </w:r>
            <w:r w:rsidRPr="00A4710B">
              <w:rPr>
                <w:rFonts w:ascii="Times New Roman" w:hAnsi="Times New Roman"/>
                <w:color w:val="000000"/>
                <w:sz w:val="20"/>
                <w:szCs w:val="20"/>
              </w:rPr>
              <w:br/>
              <w:t>Расстояние между центрами электродов 2-8-2 мм, 2-5-2 мм</w:t>
            </w:r>
            <w:r w:rsidRPr="00A4710B">
              <w:rPr>
                <w:rFonts w:ascii="Times New Roman" w:hAnsi="Times New Roman"/>
                <w:color w:val="000000"/>
                <w:sz w:val="20"/>
                <w:szCs w:val="20"/>
              </w:rPr>
              <w:br/>
              <w:t>Ширина электрода Не более 1,3 мм</w:t>
            </w:r>
            <w:r w:rsidRPr="00A4710B">
              <w:rPr>
                <w:rFonts w:ascii="Times New Roman" w:hAnsi="Times New Roman"/>
                <w:color w:val="000000"/>
                <w:sz w:val="20"/>
                <w:szCs w:val="20"/>
              </w:rPr>
              <w:br/>
              <w:t>Толщина стенки дистального электрода Не более 0,1 мм</w:t>
            </w:r>
            <w:r w:rsidRPr="00A4710B">
              <w:rPr>
                <w:rFonts w:ascii="Times New Roman" w:hAnsi="Times New Roman"/>
                <w:color w:val="000000"/>
                <w:sz w:val="20"/>
                <w:szCs w:val="20"/>
              </w:rPr>
              <w:br/>
              <w:t>Возможность одновременной регистрации биполярный и униполярных сигналов Соответствие</w:t>
            </w:r>
            <w:r w:rsidRPr="00A4710B">
              <w:rPr>
                <w:rFonts w:ascii="Times New Roman" w:hAnsi="Times New Roman"/>
                <w:color w:val="000000"/>
                <w:sz w:val="20"/>
                <w:szCs w:val="20"/>
              </w:rPr>
              <w:br/>
              <w:t>Материал электродов Платиново-иридиевый сплав</w:t>
            </w:r>
            <w:r w:rsidRPr="00A4710B">
              <w:rPr>
                <w:rFonts w:ascii="Times New Roman" w:hAnsi="Times New Roman"/>
                <w:color w:val="000000"/>
                <w:sz w:val="20"/>
                <w:szCs w:val="20"/>
              </w:rPr>
              <w:br/>
              <w:t>Оплетка вводимой части катетера Не менее 32</w:t>
            </w:r>
            <w:r w:rsidRPr="00A4710B">
              <w:rPr>
                <w:rFonts w:ascii="Times New Roman" w:hAnsi="Times New Roman"/>
                <w:color w:val="000000"/>
                <w:sz w:val="20"/>
                <w:szCs w:val="20"/>
              </w:rPr>
              <w:br/>
              <w:t>Оплетка рабочей части катетера Не менее 16</w:t>
            </w:r>
            <w:r w:rsidRPr="00A4710B">
              <w:rPr>
                <w:rFonts w:ascii="Times New Roman" w:hAnsi="Times New Roman"/>
                <w:color w:val="000000"/>
                <w:sz w:val="20"/>
                <w:szCs w:val="20"/>
              </w:rPr>
              <w:br/>
              <w:t>Материал вводимой части катетера Полиуретан</w:t>
            </w:r>
            <w:r w:rsidRPr="00A4710B">
              <w:rPr>
                <w:rFonts w:ascii="Times New Roman" w:hAnsi="Times New Roman"/>
                <w:color w:val="000000"/>
                <w:sz w:val="20"/>
                <w:szCs w:val="20"/>
              </w:rPr>
              <w:br/>
              <w:t>Материал внутренних проводящих проводов медь</w:t>
            </w:r>
            <w:r w:rsidRPr="00A4710B">
              <w:rPr>
                <w:rFonts w:ascii="Times New Roman" w:hAnsi="Times New Roman"/>
                <w:color w:val="000000"/>
                <w:sz w:val="20"/>
                <w:szCs w:val="20"/>
              </w:rPr>
              <w:br/>
              <w:t>Материал внутренних тяг Нитинол</w:t>
            </w:r>
            <w:r w:rsidRPr="00A4710B">
              <w:rPr>
                <w:rFonts w:ascii="Times New Roman" w:hAnsi="Times New Roman"/>
                <w:color w:val="000000"/>
                <w:sz w:val="20"/>
                <w:szCs w:val="20"/>
              </w:rPr>
              <w:br/>
              <w:t>Компрессионная пружина на внутренней тяге Наличие</w:t>
            </w:r>
            <w:r w:rsidRPr="00A4710B">
              <w:rPr>
                <w:rFonts w:ascii="Times New Roman" w:hAnsi="Times New Roman"/>
                <w:color w:val="000000"/>
                <w:sz w:val="20"/>
                <w:szCs w:val="20"/>
              </w:rPr>
              <w:br/>
              <w:t>Диаметр компрессионной пружины Не более 0,1 мм</w:t>
            </w:r>
            <w:r w:rsidRPr="00A4710B">
              <w:rPr>
                <w:rFonts w:ascii="Times New Roman" w:hAnsi="Times New Roman"/>
                <w:color w:val="000000"/>
                <w:sz w:val="20"/>
                <w:szCs w:val="20"/>
              </w:rPr>
              <w:br/>
              <w:t>Плавность хода рабочей части катетера, отсутствие «скачков» и «мертвых зон» при перемещении рабочей части катетера Соответствие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3 800 000,00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Кабель соед.CB3410CTCarto  коронарный синус</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Длина кабеля - не менее 3 м</w:t>
            </w:r>
            <w:r w:rsidRPr="00A4710B">
              <w:rPr>
                <w:rFonts w:ascii="Times New Roman" w:hAnsi="Times New Roman"/>
                <w:sz w:val="20"/>
                <w:szCs w:val="20"/>
              </w:rPr>
              <w:br/>
              <w:t>• Разъем:</w:t>
            </w:r>
            <w:r w:rsidRPr="00A4710B">
              <w:rPr>
                <w:rFonts w:ascii="Times New Roman" w:hAnsi="Times New Roman"/>
                <w:sz w:val="20"/>
                <w:szCs w:val="20"/>
              </w:rPr>
              <w:br/>
              <w:t>со стороны катетера – не менее 10 - контактов</w:t>
            </w:r>
            <w:r w:rsidRPr="00A4710B">
              <w:rPr>
                <w:rFonts w:ascii="Times New Roman" w:hAnsi="Times New Roman"/>
                <w:sz w:val="20"/>
                <w:szCs w:val="20"/>
              </w:rPr>
              <w:br/>
            </w:r>
            <w:r w:rsidRPr="00A4710B">
              <w:rPr>
                <w:rFonts w:ascii="Times New Roman" w:hAnsi="Times New Roman"/>
                <w:sz w:val="20"/>
                <w:szCs w:val="20"/>
              </w:rPr>
              <w:lastRenderedPageBreak/>
              <w:t>со стороны системы – не менее 34 - контаков</w:t>
            </w:r>
            <w:r w:rsidRPr="00A4710B">
              <w:rPr>
                <w:rFonts w:ascii="Times New Roman" w:hAnsi="Times New Roman"/>
                <w:sz w:val="20"/>
                <w:szCs w:val="20"/>
              </w:rPr>
              <w:br/>
              <w:t>• Кабель должен быть стерилен</w:t>
            </w:r>
            <w:r w:rsidRPr="00A4710B">
              <w:rPr>
                <w:rFonts w:ascii="Times New Roman" w:hAnsi="Times New Roman"/>
                <w:sz w:val="20"/>
                <w:szCs w:val="20"/>
              </w:rPr>
              <w:br/>
              <w:t>• Кабель должен быть автоклавируемым</w:t>
            </w:r>
            <w:r w:rsidRPr="00A4710B">
              <w:rPr>
                <w:rFonts w:ascii="Times New Roman" w:hAnsi="Times New Roman"/>
                <w:sz w:val="20"/>
                <w:szCs w:val="20"/>
              </w:rPr>
              <w:br/>
              <w:t>• Кабель должен быть новыми и иметь гарантию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385 200,00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770 400,00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Кабель соед.д/10-полюсных диагн.катетеров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Длинакабеля - неменее1.8 м</w:t>
            </w:r>
            <w:r w:rsidRPr="00A4710B">
              <w:rPr>
                <w:rFonts w:ascii="Times New Roman" w:hAnsi="Times New Roman"/>
                <w:sz w:val="20"/>
                <w:szCs w:val="20"/>
              </w:rPr>
              <w:br/>
              <w:t>• Разъем:</w:t>
            </w:r>
            <w:r w:rsidRPr="00A4710B">
              <w:rPr>
                <w:rFonts w:ascii="Times New Roman" w:hAnsi="Times New Roman"/>
                <w:sz w:val="20"/>
                <w:szCs w:val="20"/>
              </w:rPr>
              <w:br/>
              <w:t>со стороны катетера – не менее 10- контактов</w:t>
            </w:r>
            <w:r w:rsidRPr="00A4710B">
              <w:rPr>
                <w:rFonts w:ascii="Times New Roman" w:hAnsi="Times New Roman"/>
                <w:sz w:val="20"/>
                <w:szCs w:val="20"/>
              </w:rPr>
              <w:br/>
              <w:t>со стороны системы – не менее 10-контаков</w:t>
            </w:r>
            <w:r w:rsidRPr="00A4710B">
              <w:rPr>
                <w:rFonts w:ascii="Times New Roman" w:hAnsi="Times New Roman"/>
                <w:sz w:val="20"/>
                <w:szCs w:val="20"/>
              </w:rPr>
              <w:br/>
              <w:t>• Кабель должен быть стерилен</w:t>
            </w:r>
            <w:r w:rsidRPr="00A4710B">
              <w:rPr>
                <w:rFonts w:ascii="Times New Roman" w:hAnsi="Times New Roman"/>
                <w:sz w:val="20"/>
                <w:szCs w:val="20"/>
              </w:rPr>
              <w:br/>
              <w:t>• Кабель должен быть автоклавируемым</w:t>
            </w:r>
            <w:r w:rsidRPr="00A4710B">
              <w:rPr>
                <w:rFonts w:ascii="Times New Roman" w:hAnsi="Times New Roman"/>
                <w:sz w:val="20"/>
                <w:szCs w:val="20"/>
              </w:rPr>
              <w:br/>
              <w:t xml:space="preserve">• Кабель должен быть новыми и иметь гарантию </w:t>
            </w:r>
            <w:r w:rsidRPr="00A4710B">
              <w:rPr>
                <w:rFonts w:ascii="Times New Roman" w:hAnsi="Times New Roman"/>
                <w:sz w:val="20"/>
                <w:szCs w:val="20"/>
              </w:rPr>
              <w:br/>
              <w:t>•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240 750,00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4 815 000,00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Кабель соед.навигационной к 20-полюс.  Lasso</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Длина кабеля - не менее 3 м</w:t>
            </w:r>
            <w:r w:rsidRPr="00A4710B">
              <w:rPr>
                <w:rFonts w:ascii="Times New Roman" w:hAnsi="Times New Roman"/>
                <w:sz w:val="20"/>
                <w:szCs w:val="20"/>
              </w:rPr>
              <w:br/>
              <w:t>• Разъем:</w:t>
            </w:r>
            <w:r w:rsidRPr="00A4710B">
              <w:rPr>
                <w:rFonts w:ascii="Times New Roman" w:hAnsi="Times New Roman"/>
                <w:sz w:val="20"/>
                <w:szCs w:val="20"/>
              </w:rPr>
              <w:br/>
              <w:t>со стороны катетера – не менее 34 - контактов</w:t>
            </w:r>
            <w:r w:rsidRPr="00A4710B">
              <w:rPr>
                <w:rFonts w:ascii="Times New Roman" w:hAnsi="Times New Roman"/>
                <w:sz w:val="20"/>
                <w:szCs w:val="20"/>
              </w:rPr>
              <w:br/>
              <w:t>со стороны системы – не менее 34 - контаков</w:t>
            </w:r>
            <w:r w:rsidRPr="00A4710B">
              <w:rPr>
                <w:rFonts w:ascii="Times New Roman" w:hAnsi="Times New Roman"/>
                <w:sz w:val="20"/>
                <w:szCs w:val="20"/>
              </w:rPr>
              <w:br/>
              <w:t>• Кабель должен быть стерилен</w:t>
            </w:r>
            <w:r w:rsidRPr="00A4710B">
              <w:rPr>
                <w:rFonts w:ascii="Times New Roman" w:hAnsi="Times New Roman"/>
                <w:sz w:val="20"/>
                <w:szCs w:val="20"/>
              </w:rPr>
              <w:br/>
              <w:t>• Кабель должен быть автоклавируемым</w:t>
            </w:r>
            <w:r w:rsidRPr="00A4710B">
              <w:rPr>
                <w:rFonts w:ascii="Times New Roman" w:hAnsi="Times New Roman"/>
                <w:sz w:val="20"/>
                <w:szCs w:val="20"/>
              </w:rPr>
              <w:br/>
              <w:t>• Кабель должен быть новыми и иметь гарантию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636 436,00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1 272 872,00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Карандаш по стеклу -маркер красные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Карандаш по стеклу -маркер красные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52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156 000,00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Контейнер для биопроб 25мл для экскрементов, (индив. упк с крышкой-лопаткой)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Контейнер для биопроб 25мл для экскрементов, (индив.упк с крышкой-лопаткой) диаметр 45мм,высота 46 мм, номинальная емкость 33мл. Баночки снабжены лопаткой для удобства сбора биоматериала. Герметичность тары помогает увеличить время хранения пробы. Производиться из ударопрочного, устойчивого к реагентам пластика.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3 000,00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Микроцентрифужные пробирки градуир.1,5мл (стер)упк/ 500шт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Микроцентрифужные пробирки градуированные 1,5мл предназначены для взятия микропроб сыворотки крови и других биологических жидкостей, их хранения и транспортировки в медицинское учреждение. Пробирка Эппендорфа представляет собой градуированную микроцентрифужную пробирку с защёлкивающейся крышкой  имеющая фиксатор на крышке, для безопасного центрифугиравания материала. Изготовлена пробирка из полипропилена, что обеспечивает возможность автоклавирования в стандартном режиме. Имеет матовое окошко для записи информации.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130 000,00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Пипетка Панченкова к СОЭ-метру (упк/100шт)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Пипетка Панченкова к СОЭ-метру-изделие медицинского назначения, к-е используется для определения скорости оседания эритроцитов (СОЭ)при клиничечком анализе крови. Изготовлен из нейтрального медицинского стекла,стекло устойчиво к воздействию высоких температур и агрессивных химических средств. Подходит для многоразового использования. На стеклянную трубку несмываемой краской нанесена шкала. Длина-174,5мм, внешний димтер 5мм. Внутренний диаметр -1,4-1,6 мм. Торцы трубки зашлифованы. упаковка/100штук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800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78,11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62 488,00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Пробирки центрифужные град.П-1-10-0,2 (1кор/100шт)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Пробирки центрифужные град.П-1-10-0,2 (1кор/100шт) Пробирки конические центрифужные с градуировкой характеризуются особой формой нижней части, которая сходится на конус. Изготовлены из стекла методом оплавления краев. Предназначены для биологических и иных жидкостей, включающих </w:t>
            </w:r>
            <w:r w:rsidRPr="00A4710B">
              <w:rPr>
                <w:rFonts w:ascii="Times New Roman" w:hAnsi="Times New Roman"/>
                <w:sz w:val="20"/>
                <w:szCs w:val="20"/>
              </w:rPr>
              <w:lastRenderedPageBreak/>
              <w:t xml:space="preserve">взвеси и осадки. Рассчитаны на нагрузку до 1200g.Отмеривание и центрифугирование жидкостей в центрифугах типа ОПН-3 и аналогичных им при наличии соответствующих вкладышей. Предназначены для аналитических работ в медицинской практике и химических лабораториях, для проведения биохимических исследований и забора биоматериала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68,48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68 480,00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spacing w:after="0" w:line="240" w:lineRule="auto"/>
              <w:rPr>
                <w:rFonts w:ascii="Times New Roman" w:eastAsia="BatangChe" w:hAnsi="Times New Roman"/>
                <w:sz w:val="20"/>
                <w:szCs w:val="20"/>
              </w:rPr>
            </w:pPr>
            <w:r w:rsidRPr="00A4710B">
              <w:rPr>
                <w:rFonts w:ascii="Times New Roman" w:eastAsia="BatangChe" w:hAnsi="Times New Roman"/>
                <w:sz w:val="20"/>
                <w:szCs w:val="20"/>
              </w:rPr>
              <w:t>Стекло предметное 76*25*2мм с шлифованными краями (упк/50шт)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rPr>
                <w:rFonts w:ascii="Times New Roman" w:eastAsia="BatangChe" w:hAnsi="Times New Roman"/>
                <w:sz w:val="20"/>
                <w:szCs w:val="20"/>
              </w:rPr>
            </w:pPr>
            <w:r w:rsidRPr="00A4710B">
              <w:rPr>
                <w:rFonts w:ascii="Times New Roman" w:eastAsia="BatangChe" w:hAnsi="Times New Roman"/>
                <w:sz w:val="20"/>
                <w:szCs w:val="20"/>
              </w:rPr>
              <w:t>Стекло предметное 76*25*2мм с шлифованными краями (упк/50шт)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jc w:val="center"/>
              <w:rPr>
                <w:rFonts w:ascii="Times New Roman" w:eastAsia="BatangChe" w:hAnsi="Times New Roman"/>
                <w:sz w:val="20"/>
                <w:szCs w:val="20"/>
              </w:rPr>
            </w:pPr>
            <w:r w:rsidRPr="00A4710B">
              <w:rPr>
                <w:rFonts w:ascii="Times New Roman" w:eastAsia="BatangChe"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jc w:val="center"/>
              <w:rPr>
                <w:rFonts w:ascii="Times New Roman" w:eastAsia="BatangChe" w:hAnsi="Times New Roman"/>
                <w:sz w:val="20"/>
                <w:szCs w:val="20"/>
              </w:rPr>
            </w:pPr>
            <w:r w:rsidRPr="00A4710B">
              <w:rPr>
                <w:rFonts w:ascii="Times New Roman" w:eastAsia="BatangChe"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jc w:val="center"/>
              <w:rPr>
                <w:rFonts w:ascii="Times New Roman" w:eastAsia="BatangChe" w:hAnsi="Times New Roman"/>
                <w:sz w:val="20"/>
                <w:szCs w:val="20"/>
              </w:rPr>
            </w:pPr>
            <w:r w:rsidRPr="00A4710B">
              <w:rPr>
                <w:rFonts w:ascii="Times New Roman" w:eastAsia="BatangChe" w:hAnsi="Times New Roman"/>
                <w:sz w:val="20"/>
                <w:szCs w:val="20"/>
              </w:rPr>
              <w:t>719,00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jc w:val="center"/>
              <w:rPr>
                <w:rFonts w:ascii="Times New Roman" w:eastAsia="BatangChe" w:hAnsi="Times New Roman"/>
                <w:sz w:val="20"/>
                <w:szCs w:val="20"/>
              </w:rPr>
            </w:pPr>
            <w:r w:rsidRPr="00A4710B">
              <w:rPr>
                <w:rFonts w:ascii="Times New Roman" w:eastAsia="BatangChe" w:hAnsi="Times New Roman"/>
                <w:sz w:val="20"/>
                <w:szCs w:val="20"/>
              </w:rPr>
              <w:t>3 595,00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Бумага для ЭКГ 210ммх30м А4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 xml:space="preserve">Бумага для ЭКГ 210х300х200мм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1 851,10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74 044,00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Шнур SPO-2 на монитор "Nikon kochden"</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Шнур SPO -2 на монитор  "Nikon kochden"</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400 000,00</w:t>
            </w:r>
          </w:p>
        </w:tc>
      </w:tr>
      <w:tr w:rsidR="00486E55"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521475" w:rsidRDefault="00486E55" w:rsidP="00486E5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Контур анестезиологический педиатрический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color w:val="000000"/>
                <w:sz w:val="20"/>
                <w:szCs w:val="20"/>
              </w:rPr>
            </w:pPr>
            <w:r w:rsidRPr="00A4710B">
              <w:rPr>
                <w:rFonts w:ascii="Times New Roman" w:hAnsi="Times New Roman"/>
                <w:color w:val="000000"/>
                <w:sz w:val="20"/>
                <w:szCs w:val="20"/>
              </w:rPr>
              <w:t xml:space="preserve">Контур дыхательный для соединения аппаратов НДА и ИВЛ с пациентом. Контур дыхательный анестезиологический реверсивный  конфигурируемый Compact II для детей. Диаметр 15мм. Длина контура до 2,0 м в растянутом состоянии, угловой переходник к интубационной трубке с портом Луер Лок, коннекция 22М/15F, коннекция линий контура 22F. Сопротивение потку в растянутом состоянии не более 2,6 мбар, в сжатом состоянии - не более 2,1 мбар. Комплайнс контура не более  в растянутом состоянии не более 0,1 мл/мбар, в сжатом - не более 0,3 мл/мбар. Резервный дыхательный мешок 1,0±10% л. Дополнительный шланг конфигурируемый длина до 1,5 м.    Принадлежности: соединитель 22М-22М. Материал: полипропилен, полиэтилен, эластомер, не содержит латекса. Масса контура брутто не более 124 г, нетто не более 120г.Упаковка: индивидуальная, клинически чистая. В упаковочном ящике 35 шт. Срок годности (срок гарантии):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630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4 100,00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6E55" w:rsidRPr="00A4710B" w:rsidRDefault="00486E55" w:rsidP="00486E55">
            <w:pPr>
              <w:pStyle w:val="a4"/>
              <w:rPr>
                <w:rFonts w:ascii="Times New Roman" w:hAnsi="Times New Roman"/>
                <w:sz w:val="20"/>
                <w:szCs w:val="20"/>
              </w:rPr>
            </w:pPr>
            <w:r w:rsidRPr="00A4710B">
              <w:rPr>
                <w:rFonts w:ascii="Times New Roman" w:hAnsi="Times New Roman"/>
                <w:sz w:val="20"/>
                <w:szCs w:val="20"/>
              </w:rPr>
              <w:t>2 583 000,00</w:t>
            </w:r>
          </w:p>
        </w:tc>
      </w:tr>
      <w:tr w:rsidR="00486E55"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6E55" w:rsidRPr="00807C99" w:rsidRDefault="00486E55" w:rsidP="00486E55">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486E55" w:rsidRPr="00076AC4" w:rsidRDefault="00486E55" w:rsidP="00486E55">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86E55" w:rsidRPr="00E505FE" w:rsidRDefault="00486E55" w:rsidP="00486E55">
            <w:pPr>
              <w:rPr>
                <w:rFonts w:ascii="Times New Roman" w:hAnsi="Times New Roman"/>
                <w:b/>
                <w:sz w:val="20"/>
                <w:szCs w:val="20"/>
                <w:lang w:val="en-US"/>
              </w:rPr>
            </w:pPr>
            <w:r w:rsidRPr="0012013B">
              <w:rPr>
                <w:rFonts w:ascii="Times New Roman" w:hAnsi="Times New Roman"/>
                <w:b/>
                <w:sz w:val="20"/>
                <w:szCs w:val="20"/>
                <w:lang w:val="kk-KZ"/>
              </w:rPr>
              <w:t>92</w:t>
            </w:r>
            <w:r>
              <w:rPr>
                <w:rFonts w:ascii="Times New Roman" w:hAnsi="Times New Roman"/>
                <w:b/>
                <w:sz w:val="20"/>
                <w:szCs w:val="20"/>
                <w:lang w:val="kk-KZ"/>
              </w:rPr>
              <w:t xml:space="preserve"> </w:t>
            </w:r>
            <w:r w:rsidRPr="0012013B">
              <w:rPr>
                <w:rFonts w:ascii="Times New Roman" w:hAnsi="Times New Roman"/>
                <w:b/>
                <w:sz w:val="20"/>
                <w:szCs w:val="20"/>
                <w:lang w:val="kk-KZ"/>
              </w:rPr>
              <w:t>741</w:t>
            </w:r>
            <w:r>
              <w:rPr>
                <w:rFonts w:ascii="Times New Roman" w:hAnsi="Times New Roman"/>
                <w:b/>
                <w:sz w:val="20"/>
                <w:szCs w:val="20"/>
                <w:lang w:val="kk-KZ"/>
              </w:rPr>
              <w:t xml:space="preserve"> </w:t>
            </w:r>
            <w:r w:rsidRPr="0012013B">
              <w:rPr>
                <w:rFonts w:ascii="Times New Roman" w:hAnsi="Times New Roman"/>
                <w:b/>
                <w:sz w:val="20"/>
                <w:szCs w:val="20"/>
                <w:lang w:val="kk-KZ"/>
              </w:rPr>
              <w:t>541,14</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44" w:rsidRDefault="00013344" w:rsidP="004C5CD1">
      <w:pPr>
        <w:spacing w:after="0" w:line="240" w:lineRule="auto"/>
      </w:pPr>
      <w:r>
        <w:separator/>
      </w:r>
    </w:p>
  </w:endnote>
  <w:endnote w:type="continuationSeparator" w:id="0">
    <w:p w:rsidR="00013344" w:rsidRDefault="00013344"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44" w:rsidRDefault="00013344" w:rsidP="004C5CD1">
      <w:pPr>
        <w:spacing w:after="0" w:line="240" w:lineRule="auto"/>
      </w:pPr>
      <w:r>
        <w:separator/>
      </w:r>
    </w:p>
  </w:footnote>
  <w:footnote w:type="continuationSeparator" w:id="0">
    <w:p w:rsidR="00013344" w:rsidRDefault="00013344"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13344"/>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384F"/>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6E55"/>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1D18"/>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14760"/>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6F61"/>
    <w:rsid w:val="00BC744D"/>
    <w:rsid w:val="00BD13A5"/>
    <w:rsid w:val="00BD3F85"/>
    <w:rsid w:val="00BD4155"/>
    <w:rsid w:val="00BD6FF4"/>
    <w:rsid w:val="00BE4BD9"/>
    <w:rsid w:val="00BE5565"/>
    <w:rsid w:val="00BE55BE"/>
    <w:rsid w:val="00BF48F0"/>
    <w:rsid w:val="00BF6E6A"/>
    <w:rsid w:val="00C01269"/>
    <w:rsid w:val="00C02A47"/>
    <w:rsid w:val="00C030A6"/>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0133"/>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4568238">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8A5B-BE6C-40FB-B4BE-1C579669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11251</Words>
  <Characters>64131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Мединам Бауржан Дамиркаулы</cp:lastModifiedBy>
  <cp:revision>17</cp:revision>
  <cp:lastPrinted>2021-05-18T10:37:00Z</cp:lastPrinted>
  <dcterms:created xsi:type="dcterms:W3CDTF">2022-01-13T09:18:00Z</dcterms:created>
  <dcterms:modified xsi:type="dcterms:W3CDTF">2022-03-02T08:56:00Z</dcterms:modified>
</cp:coreProperties>
</file>