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1509" w:rsidRPr="00627C04" w:rsidRDefault="00E71509" w:rsidP="00E71509">
      <w:pPr>
        <w:rPr>
          <w:color w:val="000000"/>
          <w:sz w:val="18"/>
          <w:szCs w:val="18"/>
        </w:rPr>
      </w:pPr>
      <w:r w:rsidRPr="00627C04">
        <w:t>Приложение 2 к тендерной документации</w:t>
      </w:r>
    </w:p>
    <w:p w:rsidR="00E71509" w:rsidRPr="00D81474" w:rsidRDefault="00E71509" w:rsidP="00E71509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1) Товар должен быть зарегистрирован в Республике Казахстан и готов к применению в соответствии с Кодексом Республики Казахстан от 7 июля 2020 года «О здоровье народа и системе здравоохранения» №360-VI (далее – Кодекс) и порядком государственной регистрации, установленным уполномоченным органом в области здравоохранения;</w:t>
      </w:r>
    </w:p>
    <w:p w:rsidR="00E71509" w:rsidRPr="00D81474" w:rsidRDefault="00E71509" w:rsidP="00E71509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E71509" w:rsidRPr="00D81474" w:rsidRDefault="00E71509" w:rsidP="00E71509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:rsidR="00E71509" w:rsidRPr="00D81474" w:rsidRDefault="00E71509" w:rsidP="00E71509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:rsidR="00E71509" w:rsidRPr="00D81474" w:rsidRDefault="00E71509" w:rsidP="00E71509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:rsidR="00E71509" w:rsidRPr="00D81474" w:rsidRDefault="00E71509" w:rsidP="00E71509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E71509" w:rsidRPr="00D81474" w:rsidRDefault="00E71509" w:rsidP="00E71509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b/>
          <w:bCs/>
          <w:color w:val="000000"/>
          <w:sz w:val="18"/>
          <w:szCs w:val="18"/>
        </w:rPr>
        <w:t>Сопутствующие услуги:</w:t>
      </w:r>
      <w:r w:rsidRPr="00D81474">
        <w:rPr>
          <w:color w:val="000000"/>
          <w:sz w:val="18"/>
          <w:szCs w:val="18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:rsidR="00E71509" w:rsidRPr="00D81474" w:rsidRDefault="00E71509" w:rsidP="00E71509">
      <w:pPr>
        <w:autoSpaceDE w:val="0"/>
        <w:autoSpaceDN w:val="0"/>
        <w:ind w:firstLine="400"/>
        <w:contextualSpacing/>
        <w:mirrorIndents/>
        <w:jc w:val="both"/>
        <w:rPr>
          <w:sz w:val="18"/>
          <w:szCs w:val="18"/>
        </w:rPr>
      </w:pPr>
    </w:p>
    <w:tbl>
      <w:tblPr>
        <w:tblpPr w:leftFromText="180" w:rightFromText="180" w:vertAnchor="text" w:tblpX="-318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26"/>
        <w:gridCol w:w="11056"/>
      </w:tblGrid>
      <w:tr w:rsidR="00E71509" w:rsidRPr="00044F00" w:rsidTr="00E71509">
        <w:trPr>
          <w:trHeight w:val="170"/>
        </w:trPr>
        <w:tc>
          <w:tcPr>
            <w:tcW w:w="710" w:type="dxa"/>
            <w:shd w:val="clear" w:color="auto" w:fill="auto"/>
            <w:vAlign w:val="center"/>
            <w:hideMark/>
          </w:tcPr>
          <w:p w:rsidR="00E71509" w:rsidRPr="00044F00" w:rsidRDefault="00E71509" w:rsidP="00C317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4F00">
              <w:rPr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226" w:type="dxa"/>
            <w:shd w:val="clear" w:color="auto" w:fill="auto"/>
            <w:vAlign w:val="center"/>
            <w:hideMark/>
          </w:tcPr>
          <w:p w:rsidR="00E71509" w:rsidRPr="00044F00" w:rsidRDefault="00E71509" w:rsidP="00C317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4F00">
              <w:rPr>
                <w:b/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1056" w:type="dxa"/>
            <w:shd w:val="clear" w:color="auto" w:fill="auto"/>
            <w:vAlign w:val="center"/>
            <w:hideMark/>
          </w:tcPr>
          <w:p w:rsidR="00E71509" w:rsidRPr="00044F00" w:rsidRDefault="00E71509" w:rsidP="00C317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4F00">
              <w:rPr>
                <w:b/>
                <w:bCs/>
                <w:color w:val="000000"/>
                <w:sz w:val="20"/>
                <w:szCs w:val="20"/>
              </w:rPr>
              <w:t>Полная характеристика (описание) товара</w:t>
            </w:r>
          </w:p>
        </w:tc>
      </w:tr>
      <w:tr w:rsidR="00E71509" w:rsidRPr="00044F00" w:rsidTr="00E71509">
        <w:trPr>
          <w:trHeight w:val="170"/>
        </w:trPr>
        <w:tc>
          <w:tcPr>
            <w:tcW w:w="710" w:type="dxa"/>
            <w:shd w:val="clear" w:color="auto" w:fill="auto"/>
          </w:tcPr>
          <w:p w:rsidR="00E71509" w:rsidRPr="00044F00" w:rsidRDefault="00E71509" w:rsidP="00E71509">
            <w:pPr>
              <w:pStyle w:val="a3"/>
              <w:numPr>
                <w:ilvl w:val="0"/>
                <w:numId w:val="1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509" w:rsidRPr="00E71509" w:rsidRDefault="00E71509" w:rsidP="00E71509">
            <w:pPr>
              <w:rPr>
                <w:sz w:val="18"/>
                <w:szCs w:val="18"/>
              </w:rPr>
            </w:pPr>
            <w:r w:rsidRPr="00E71509">
              <w:rPr>
                <w:sz w:val="18"/>
                <w:szCs w:val="18"/>
              </w:rPr>
              <w:t xml:space="preserve">Канюля </w:t>
            </w:r>
            <w:proofErr w:type="gramStart"/>
            <w:r w:rsidRPr="00E71509">
              <w:rPr>
                <w:sz w:val="18"/>
                <w:szCs w:val="18"/>
              </w:rPr>
              <w:t>артериальная  №</w:t>
            </w:r>
            <w:proofErr w:type="gramEnd"/>
            <w:r w:rsidRPr="00E71509">
              <w:rPr>
                <w:sz w:val="18"/>
                <w:szCs w:val="18"/>
                <w:lang w:val="kk-KZ"/>
              </w:rPr>
              <w:t xml:space="preserve"> 20,</w:t>
            </w:r>
            <w:r w:rsidRPr="00E71509">
              <w:rPr>
                <w:sz w:val="18"/>
                <w:szCs w:val="18"/>
              </w:rPr>
              <w:t xml:space="preserve">22,24  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509" w:rsidRPr="00E71509" w:rsidRDefault="00E71509" w:rsidP="00E71509">
            <w:pPr>
              <w:rPr>
                <w:sz w:val="18"/>
                <w:szCs w:val="18"/>
              </w:rPr>
            </w:pPr>
            <w:proofErr w:type="spellStart"/>
            <w:r w:rsidRPr="00E71509">
              <w:rPr>
                <w:sz w:val="18"/>
                <w:szCs w:val="18"/>
                <w:lang w:val="kk-KZ"/>
              </w:rPr>
              <w:t>Артериальная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канюля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предназначена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для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перфузии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восходящей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аорты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во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время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искусственного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кровообращения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Устойчивая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к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излому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армированная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трубка.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Удобное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положение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наконечника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благодаря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указывающему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маркеру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Гладкий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пластмассовый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наконечник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размерами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20, 22, 24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Fr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. Варианты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исполнения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: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армированный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изогнутый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наконечник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выступом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;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Армированный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прямой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наконечник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кольцом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;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Длина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24, 25, 33 см.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Размеры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по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заявке</w:t>
            </w:r>
            <w:proofErr w:type="spellEnd"/>
            <w:r w:rsidRPr="00E71509"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E71509">
              <w:rPr>
                <w:sz w:val="18"/>
                <w:szCs w:val="18"/>
                <w:lang w:val="kk-KZ"/>
              </w:rPr>
              <w:t>заказчика</w:t>
            </w:r>
            <w:proofErr w:type="spellEnd"/>
          </w:p>
        </w:tc>
      </w:tr>
    </w:tbl>
    <w:p w:rsidR="009D53B1" w:rsidRDefault="009D53B1"/>
    <w:sectPr w:rsidR="009D53B1" w:rsidSect="00E715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02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509"/>
    <w:rsid w:val="009D53B1"/>
    <w:rsid w:val="00E7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76400-216E-4941-A8FE-83111D08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5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</dc:creator>
  <cp:keywords/>
  <dc:description/>
  <cp:lastModifiedBy>AO</cp:lastModifiedBy>
  <cp:revision>1</cp:revision>
  <dcterms:created xsi:type="dcterms:W3CDTF">2023-05-12T05:06:00Z</dcterms:created>
  <dcterms:modified xsi:type="dcterms:W3CDTF">2023-05-12T05:09:00Z</dcterms:modified>
</cp:coreProperties>
</file>